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230DCBBA"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10</w:t>
      </w:r>
      <w:r w:rsidRPr="00C94402">
        <w:rPr>
          <w:bCs/>
          <w:noProof w:val="0"/>
          <w:sz w:val="24"/>
          <w:szCs w:val="24"/>
        </w:rPr>
        <w:tab/>
      </w:r>
      <w:r w:rsidR="00E634CE" w:rsidRPr="00E634CE">
        <w:rPr>
          <w:bCs/>
          <w:noProof w:val="0"/>
          <w:sz w:val="24"/>
          <w:szCs w:val="24"/>
        </w:rPr>
        <w:t>R1-</w:t>
      </w:r>
      <w:r w:rsidR="00C77DD3" w:rsidRPr="00C77DD3">
        <w:rPr>
          <w:bCs/>
          <w:noProof w:val="0"/>
          <w:sz w:val="24"/>
          <w:szCs w:val="24"/>
        </w:rPr>
        <w:t xml:space="preserve"> </w:t>
      </w:r>
      <w:r w:rsidR="00C77DD3" w:rsidRPr="00C77DD3">
        <w:rPr>
          <w:bCs/>
          <w:noProof w:val="0"/>
          <w:sz w:val="24"/>
          <w:szCs w:val="24"/>
        </w:rPr>
        <w:t>2206101</w:t>
      </w:r>
    </w:p>
    <w:p w14:paraId="58EDD850" w14:textId="27942340" w:rsidR="001E7183" w:rsidRPr="00C94402" w:rsidRDefault="00EA1ADA" w:rsidP="00E30362">
      <w:pPr>
        <w:pStyle w:val="Header"/>
        <w:spacing w:after="180"/>
        <w:rPr>
          <w:bCs/>
          <w:noProof w:val="0"/>
          <w:sz w:val="24"/>
          <w:szCs w:val="24"/>
        </w:rPr>
      </w:pPr>
      <w:r w:rsidRPr="003C20C0">
        <w:rPr>
          <w:bCs/>
          <w:noProof w:val="0"/>
          <w:sz w:val="24"/>
          <w:szCs w:val="24"/>
        </w:rPr>
        <w:t>Toulouse, France</w:t>
      </w:r>
      <w:r w:rsidR="001E7183" w:rsidRPr="00C94402">
        <w:rPr>
          <w:bCs/>
          <w:noProof w:val="0"/>
          <w:sz w:val="24"/>
          <w:szCs w:val="24"/>
        </w:rPr>
        <w:t xml:space="preserve">, </w:t>
      </w:r>
      <w:bookmarkStart w:id="1" w:name="OLE_LINK1"/>
      <w:r w:rsidR="0029104B">
        <w:rPr>
          <w:bCs/>
          <w:noProof w:val="0"/>
          <w:sz w:val="24"/>
          <w:szCs w:val="24"/>
        </w:rPr>
        <w:t>August</w:t>
      </w:r>
      <w:r w:rsidR="001E7183" w:rsidRPr="00C94402">
        <w:rPr>
          <w:bCs/>
          <w:noProof w:val="0"/>
          <w:sz w:val="24"/>
          <w:szCs w:val="24"/>
        </w:rPr>
        <w:t xml:space="preserve"> 2</w:t>
      </w:r>
      <w:r w:rsidR="0029104B">
        <w:rPr>
          <w:bCs/>
          <w:noProof w:val="0"/>
          <w:sz w:val="24"/>
          <w:szCs w:val="24"/>
        </w:rPr>
        <w:t>2</w:t>
      </w:r>
      <w:bookmarkEnd w:id="1"/>
      <w:r w:rsidR="001E7183" w:rsidRPr="00C94402">
        <w:rPr>
          <w:bCs/>
          <w:noProof w:val="0"/>
          <w:sz w:val="24"/>
          <w:szCs w:val="24"/>
          <w:vertAlign w:val="superscript"/>
        </w:rPr>
        <w:t>th</w:t>
      </w:r>
      <w:r w:rsidR="001E7183" w:rsidRPr="00C94402">
        <w:rPr>
          <w:bCs/>
          <w:noProof w:val="0"/>
          <w:sz w:val="24"/>
          <w:szCs w:val="24"/>
        </w:rPr>
        <w:t xml:space="preserve"> – </w:t>
      </w:r>
      <w:r w:rsidR="0029104B">
        <w:rPr>
          <w:bCs/>
          <w:noProof w:val="0"/>
          <w:sz w:val="24"/>
          <w:szCs w:val="24"/>
        </w:rPr>
        <w:t>August</w:t>
      </w:r>
      <w:r w:rsidR="0029104B" w:rsidRPr="00C94402">
        <w:rPr>
          <w:bCs/>
          <w:noProof w:val="0"/>
          <w:sz w:val="24"/>
          <w:szCs w:val="24"/>
        </w:rPr>
        <w:t xml:space="preserve"> 2</w:t>
      </w:r>
      <w:r w:rsidR="0029104B">
        <w:rPr>
          <w:bCs/>
          <w:noProof w:val="0"/>
          <w:sz w:val="24"/>
          <w:szCs w:val="24"/>
        </w:rPr>
        <w:t>6</w:t>
      </w:r>
      <w:r w:rsidR="001E7183" w:rsidRPr="00C94402">
        <w:rPr>
          <w:bCs/>
          <w:noProof w:val="0"/>
          <w:sz w:val="24"/>
          <w:szCs w:val="24"/>
          <w:vertAlign w:val="superscript"/>
        </w:rPr>
        <w:t>th</w:t>
      </w:r>
      <w:r w:rsidR="001E7183" w:rsidRPr="00C94402">
        <w:rPr>
          <w:bCs/>
          <w:noProof w:val="0"/>
          <w:sz w:val="24"/>
          <w:szCs w:val="24"/>
        </w:rPr>
        <w:t>, 202</w:t>
      </w:r>
      <w:r w:rsidR="007B686E">
        <w:rPr>
          <w:bCs/>
          <w:noProof w:val="0"/>
          <w:sz w:val="24"/>
          <w:szCs w:val="24"/>
        </w:rPr>
        <w:t>2</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0B862956"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771D1E">
        <w:rPr>
          <w:rFonts w:cs="Arial"/>
          <w:b/>
          <w:bCs/>
          <w:sz w:val="24"/>
          <w:lang w:val="en-US"/>
        </w:rPr>
        <w:t>1</w:t>
      </w:r>
      <w:r w:rsidRPr="00C94402">
        <w:rPr>
          <w:rFonts w:cs="Arial"/>
          <w:b/>
          <w:bCs/>
          <w:sz w:val="24"/>
          <w:lang w:val="en-US"/>
        </w:rPr>
        <w:t>.</w:t>
      </w:r>
      <w:r w:rsidR="00F95420">
        <w:rPr>
          <w:rFonts w:cs="Arial"/>
          <w:b/>
          <w:bCs/>
          <w:sz w:val="24"/>
          <w:lang w:val="en-US"/>
        </w:rPr>
        <w:t>2</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 xml:space="preserve">Mavenir </w:t>
      </w:r>
    </w:p>
    <w:p w14:paraId="020AFC7D" w14:textId="0195D25C"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051F8F" w:rsidRPr="00051F8F">
        <w:rPr>
          <w:rFonts w:ascii="Arial" w:hAnsi="Arial" w:cs="Arial"/>
          <w:b/>
          <w:bCs/>
          <w:sz w:val="24"/>
          <w:lang w:val="en-US"/>
        </w:rPr>
        <w:t>Discussion on CSI enhancement</w:t>
      </w:r>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lastRenderedPageBreak/>
        <w:t>1</w:t>
      </w:r>
      <w:r w:rsidRPr="00C94402">
        <w:rPr>
          <w:lang w:val="en-US"/>
        </w:rPr>
        <w:tab/>
        <w:t>Introduction</w:t>
      </w:r>
      <w:bookmarkStart w:id="2" w:name="_Toc415085486"/>
      <w:bookmarkStart w:id="3" w:name="_Toc503902285"/>
    </w:p>
    <w:p w14:paraId="3B5B6AFB" w14:textId="7D93431C" w:rsidR="00930B32" w:rsidRPr="00474E1D" w:rsidRDefault="00840DE1" w:rsidP="00474E1D">
      <w:pPr>
        <w:jc w:val="both"/>
        <w:rPr>
          <w:szCs w:val="22"/>
          <w:lang w:eastAsia="zh-CN"/>
        </w:rPr>
      </w:pPr>
      <w:r w:rsidRPr="00840DE1">
        <w:rPr>
          <w:noProof/>
          <w:highlight w:val="green"/>
        </w:rPr>
        <mc:AlternateContent>
          <mc:Choice Requires="wps">
            <w:drawing>
              <wp:anchor distT="45720" distB="45720" distL="114300" distR="114300" simplePos="0" relativeHeight="251659264" behindDoc="0" locked="0" layoutInCell="1" allowOverlap="1" wp14:anchorId="172AD792" wp14:editId="7312287A">
                <wp:simplePos x="0" y="0"/>
                <wp:positionH relativeFrom="column">
                  <wp:posOffset>-37465</wp:posOffset>
                </wp:positionH>
                <wp:positionV relativeFrom="paragraph">
                  <wp:posOffset>276225</wp:posOffset>
                </wp:positionV>
                <wp:extent cx="6099810" cy="1404620"/>
                <wp:effectExtent l="0" t="0" r="1524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4BE26001" w14:textId="77777777" w:rsidR="00840DE1" w:rsidRPr="00F20642" w:rsidRDefault="00840DE1" w:rsidP="00840DE1">
                            <w:pPr>
                              <w:rPr>
                                <w:rFonts w:eastAsia="Malgun Gothic"/>
                                <w:highlight w:val="green"/>
                                <w:lang w:val="en-US" w:eastAsia="ko-KR"/>
                              </w:rPr>
                            </w:pPr>
                            <w:r w:rsidRPr="00F20642">
                              <w:rPr>
                                <w:highlight w:val="green"/>
                              </w:rPr>
                              <w:t>Agreement</w:t>
                            </w:r>
                          </w:p>
                          <w:p w14:paraId="4689D257" w14:textId="77777777" w:rsidR="00840DE1" w:rsidRPr="00930B32" w:rsidRDefault="00840DE1" w:rsidP="00840DE1">
                            <w:r w:rsidRPr="00930B32">
                              <w:t>The work scope of TRS-based TDCP reporting focuses on the following use cases for evaluation purposes:</w:t>
                            </w:r>
                          </w:p>
                          <w:p w14:paraId="3057347D" w14:textId="77777777" w:rsidR="00840DE1" w:rsidRPr="00930B32" w:rsidRDefault="00840DE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Targeting medium and high UE speed, e.g. 10-120km/h as well as HST speed</w:t>
                            </w:r>
                          </w:p>
                          <w:p w14:paraId="1C8573EF" w14:textId="77777777" w:rsidR="00840DE1" w:rsidRPr="00930B32" w:rsidRDefault="00840DE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 xml:space="preserve"> to determine </w:t>
                            </w:r>
                          </w:p>
                          <w:p w14:paraId="46BD471B" w14:textId="77777777" w:rsidR="00840DE1" w:rsidRPr="00930B32" w:rsidRDefault="00840DE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 xml:space="preserve">CSI reporting configuration and CSI-RS resource configuration parameters, </w:t>
                            </w:r>
                          </w:p>
                          <w:p w14:paraId="665DA1E2" w14:textId="77777777" w:rsidR="00840DE1" w:rsidRPr="00930B32" w:rsidRDefault="00840DE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Precoding scheme, using one of the CSI feedback based precoding schemes or an UL-SRS reciprocity based precoding scheme</w:t>
                            </w:r>
                          </w:p>
                          <w:p w14:paraId="31185B74" w14:textId="77777777" w:rsidR="00840DE1" w:rsidRPr="00930B32" w:rsidRDefault="00840DE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-side CSI prediction</w:t>
                            </w:r>
                          </w:p>
                          <w:p w14:paraId="0E7950C1" w14:textId="77777777" w:rsidR="00840DE1" w:rsidRPr="00F20642" w:rsidRDefault="00840DE1" w:rsidP="00840DE1">
                            <w:pPr>
                              <w:rPr>
                                <w:rFonts w:eastAsia="Malgun Gothic"/>
                                <w:highlight w:val="green"/>
                                <w:lang w:val="en-US" w:eastAsia="ko-KR"/>
                              </w:rPr>
                            </w:pPr>
                            <w:r w:rsidRPr="00F20642">
                              <w:rPr>
                                <w:highlight w:val="green"/>
                              </w:rPr>
                              <w:t>Agreement</w:t>
                            </w:r>
                          </w:p>
                          <w:p w14:paraId="5F1BA6E5" w14:textId="77777777" w:rsidR="00840DE1" w:rsidRPr="00930B32" w:rsidRDefault="00840DE1" w:rsidP="00840DE1">
                            <w:r w:rsidRPr="00930B32">
                              <w:t>The work scope of TRS-based TDCP reporting includes down selection from the following TDCP reporting formats:</w:t>
                            </w:r>
                          </w:p>
                          <w:p w14:paraId="42DE9487" w14:textId="77777777" w:rsidR="00840DE1" w:rsidRPr="00930B32" w:rsidRDefault="00840DE1"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Alt1. Stand-alone reporting (no inter-dependence with other CSI/UCI parameters)</w:t>
                            </w:r>
                          </w:p>
                          <w:p w14:paraId="6FF4EA1D" w14:textId="77777777" w:rsidR="00840DE1" w:rsidRPr="00930B32" w:rsidRDefault="00840DE1" w:rsidP="00644289">
                            <w:pPr>
                              <w:pStyle w:val="ListParagraph"/>
                              <w:numPr>
                                <w:ilvl w:val="1"/>
                                <w:numId w:val="3"/>
                              </w:numPr>
                              <w:overflowPunct w:val="0"/>
                              <w:autoSpaceDE w:val="0"/>
                              <w:autoSpaceDN w:val="0"/>
                              <w:adjustRightInd w:val="0"/>
                              <w:textAlignment w:val="baseline"/>
                              <w:rPr>
                                <w:rFonts w:eastAsia="Times New Roman"/>
                              </w:rPr>
                            </w:pPr>
                            <w:r w:rsidRPr="00930B32">
                              <w:rPr>
                                <w:rFonts w:eastAsia="Times New Roman"/>
                              </w:rPr>
                              <w:t>Note: This doesn’t preclude multiplexing with other UCI parameters (e.g. CSI, ACK, SR, …) on PUCCH/PUSCH, if applicable</w:t>
                            </w:r>
                          </w:p>
                          <w:p w14:paraId="21C64A08" w14:textId="77777777" w:rsidR="00840DE1" w:rsidRPr="00930B32" w:rsidRDefault="00840DE1"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Alt2. Inter-dependent and reported with other CSI parameter(s)</w:t>
                            </w:r>
                          </w:p>
                          <w:p w14:paraId="4F12D32C" w14:textId="77777777" w:rsidR="00840DE1" w:rsidRPr="00F20642" w:rsidRDefault="00840DE1" w:rsidP="00840DE1">
                            <w:pPr>
                              <w:rPr>
                                <w:rFonts w:eastAsia="Malgun Gothic"/>
                                <w:highlight w:val="green"/>
                                <w:lang w:val="en-US" w:eastAsia="ko-KR"/>
                              </w:rPr>
                            </w:pPr>
                            <w:r w:rsidRPr="00F20642">
                              <w:rPr>
                                <w:highlight w:val="green"/>
                              </w:rPr>
                              <w:t>Agreement</w:t>
                            </w:r>
                          </w:p>
                          <w:p w14:paraId="203C16A7" w14:textId="77777777" w:rsidR="00840DE1" w:rsidRPr="00930B32" w:rsidRDefault="00840DE1" w:rsidP="00840DE1">
                            <w:r w:rsidRPr="00930B32">
                              <w:t xml:space="preserve">The work scope of </w:t>
                            </w:r>
                            <w:bookmarkStart w:id="4" w:name="OLE_LINK3"/>
                            <w:r w:rsidRPr="00930B32">
                              <w:t xml:space="preserve">TRS-based TDCP reporting </w:t>
                            </w:r>
                            <w:bookmarkEnd w:id="4"/>
                            <w:r w:rsidRPr="00930B32">
                              <w:t>includes down selection from the following TDCP parameters:</w:t>
                            </w:r>
                          </w:p>
                          <w:p w14:paraId="3C3DCC13"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Alt1. Doppler shift</w:t>
                            </w:r>
                          </w:p>
                          <w:p w14:paraId="29CAD2B7"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Alt2. Doppler spread</w:t>
                            </w:r>
                          </w:p>
                          <w:p w14:paraId="650279D7"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Alt3. Cross-correlation in time </w:t>
                            </w:r>
                          </w:p>
                          <w:p w14:paraId="2B091243"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Alt4A. Relative Doppler shift of a number of peaks in CIR </w:t>
                            </w:r>
                          </w:p>
                          <w:p w14:paraId="160E5010"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Alt4B. Relative Doppler shifts of different TRSs</w:t>
                            </w:r>
                          </w:p>
                          <w:p w14:paraId="3E22205F"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Alt5: CSI-RS resource and/or CSI reporting setting configuration assistance</w:t>
                            </w:r>
                          </w:p>
                          <w:p w14:paraId="3E40BCF2" w14:textId="77777777" w:rsidR="00840DE1" w:rsidRPr="00F20642" w:rsidRDefault="00840DE1" w:rsidP="00840DE1">
                            <w:pPr>
                              <w:rPr>
                                <w:rFonts w:eastAsia="Malgun Gothic"/>
                                <w:highlight w:val="green"/>
                                <w:lang w:val="en-US" w:eastAsia="ko-KR"/>
                              </w:rPr>
                            </w:pPr>
                            <w:r w:rsidRPr="00F20642">
                              <w:rPr>
                                <w:highlight w:val="green"/>
                              </w:rPr>
                              <w:t>Agreement</w:t>
                            </w:r>
                          </w:p>
                          <w:p w14:paraId="549D60FC" w14:textId="77777777" w:rsidR="00840DE1" w:rsidRPr="00855246" w:rsidRDefault="00840DE1" w:rsidP="00840DE1">
                            <w:pPr>
                              <w:snapToGrid w:val="0"/>
                            </w:pPr>
                            <w:r w:rsidRPr="00855246">
                              <w:t>The TRS-based TDCP reporting is down selected from the following alternatives:</w:t>
                            </w:r>
                          </w:p>
                          <w:p w14:paraId="349E91EB" w14:textId="77777777" w:rsidR="00840DE1" w:rsidRPr="00855246" w:rsidRDefault="00840DE1" w:rsidP="00644289">
                            <w:pPr>
                              <w:numPr>
                                <w:ilvl w:val="0"/>
                                <w:numId w:val="5"/>
                              </w:numPr>
                              <w:snapToGrid w:val="0"/>
                              <w:spacing w:after="0"/>
                              <w:rPr>
                                <w:rFonts w:eastAsia="Times New Roman"/>
                                <w:lang w:val="en-US"/>
                              </w:rPr>
                            </w:pPr>
                            <w:r w:rsidRPr="00855246">
                              <w:rPr>
                                <w:rFonts w:eastAsia="Times New Roman"/>
                                <w:lang w:val="en-US"/>
                              </w:rPr>
                              <w:t xml:space="preserve">Alt1 (stand-alone): TDCP reporting comprises auxiliary feedback information to enable refinement of CSI reporting configuration, and/or codebook configuration parameters, and/or (to be confirmed in RAN1#110) </w:t>
                            </w:r>
                            <w:proofErr w:type="spellStart"/>
                            <w:r w:rsidRPr="00855246">
                              <w:rPr>
                                <w:rFonts w:eastAsia="Times New Roman"/>
                                <w:lang w:val="en-US"/>
                              </w:rPr>
                              <w:t>gNB</w:t>
                            </w:r>
                            <w:proofErr w:type="spellEnd"/>
                            <w:r w:rsidRPr="00855246">
                              <w:rPr>
                                <w:rFonts w:eastAsia="Times New Roman"/>
                                <w:lang w:val="en-US"/>
                              </w:rPr>
                              <w:t xml:space="preserve">-side CSI prediction </w:t>
                            </w:r>
                          </w:p>
                          <w:p w14:paraId="4250AD34" w14:textId="77777777" w:rsidR="00840DE1" w:rsidRPr="00855246" w:rsidRDefault="00840DE1" w:rsidP="00644289">
                            <w:pPr>
                              <w:numPr>
                                <w:ilvl w:val="1"/>
                                <w:numId w:val="5"/>
                              </w:numPr>
                              <w:snapToGrid w:val="0"/>
                              <w:spacing w:after="0"/>
                              <w:rPr>
                                <w:rFonts w:eastAsia="Times New Roman"/>
                                <w:lang w:val="en-US"/>
                              </w:rPr>
                            </w:pPr>
                            <w:r w:rsidRPr="00855246">
                              <w:rPr>
                                <w:rFonts w:eastAsia="Times New Roman"/>
                                <w:lang w:val="en-US"/>
                              </w:rPr>
                              <w:t>Aperiodic reporting is supported</w:t>
                            </w:r>
                          </w:p>
                          <w:p w14:paraId="2C116CA6" w14:textId="77777777" w:rsidR="00840DE1" w:rsidRPr="00855246" w:rsidRDefault="00840DE1" w:rsidP="00644289">
                            <w:pPr>
                              <w:numPr>
                                <w:ilvl w:val="1"/>
                                <w:numId w:val="5"/>
                              </w:numPr>
                              <w:snapToGrid w:val="0"/>
                              <w:spacing w:after="0"/>
                              <w:rPr>
                                <w:rFonts w:eastAsia="Times New Roman"/>
                                <w:lang w:val="en-US"/>
                              </w:rPr>
                            </w:pPr>
                            <w:r w:rsidRPr="00855246">
                              <w:rPr>
                                <w:rFonts w:eastAsia="Times New Roman"/>
                                <w:lang w:val="en-US"/>
                              </w:rPr>
                              <w:t xml:space="preserve">FFS: Whether periodic, semi-persistent and/or event-triggered (UE-initiated) reporting are supported </w:t>
                            </w:r>
                          </w:p>
                          <w:p w14:paraId="3381DE18" w14:textId="77777777" w:rsidR="00840DE1" w:rsidRPr="00855246" w:rsidRDefault="00840DE1" w:rsidP="00644289">
                            <w:pPr>
                              <w:numPr>
                                <w:ilvl w:val="0"/>
                                <w:numId w:val="5"/>
                              </w:numPr>
                              <w:snapToGrid w:val="0"/>
                              <w:spacing w:after="0"/>
                              <w:rPr>
                                <w:rFonts w:eastAsia="Times New Roman"/>
                                <w:lang w:val="en-US"/>
                              </w:rPr>
                            </w:pPr>
                            <w:r w:rsidRPr="00855246">
                              <w:rPr>
                                <w:rFonts w:eastAsia="Times New Roman"/>
                                <w:lang w:val="en-US"/>
                              </w:rPr>
                              <w:t xml:space="preserve">Alt2 (non-stand-alone): TDCP reporting corresponds to a subset of the UCI parameters associated with a codebook/PMI for high/medium velocities, reported by the UE and measured via TRS </w:t>
                            </w:r>
                          </w:p>
                          <w:p w14:paraId="252B6708" w14:textId="77C16856" w:rsidR="00840DE1" w:rsidRPr="00840DE1" w:rsidRDefault="00840DE1" w:rsidP="00644289">
                            <w:pPr>
                              <w:numPr>
                                <w:ilvl w:val="1"/>
                                <w:numId w:val="5"/>
                              </w:numPr>
                              <w:snapToGrid w:val="0"/>
                              <w:spacing w:after="0"/>
                              <w:rPr>
                                <w:rFonts w:eastAsia="Times New Roman"/>
                                <w:lang w:val="en-US"/>
                              </w:rPr>
                            </w:pPr>
                            <w:r w:rsidRPr="00855246">
                              <w:rPr>
                                <w:rFonts w:eastAsia="Times New Roman"/>
                                <w:lang w:val="en-US"/>
                              </w:rPr>
                              <w:t>FFS: The associated codebook(s)/PMI(s)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2AD792" id="_x0000_t202" coordsize="21600,21600" o:spt="202" path="m,l,21600r21600,l21600,xe">
                <v:stroke joinstyle="miter"/>
                <v:path gradientshapeok="t" o:connecttype="rect"/>
              </v:shapetype>
              <v:shape id="Text Box 2" o:spid="_x0000_s1026" type="#_x0000_t202" style="position:absolute;left:0;text-align:left;margin-left:-2.95pt;margin-top:21.75pt;width:480.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7luEA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">
                <v:textbox style="mso-fit-shape-to-text:t">
                  <w:txbxContent>
                    <w:p w14:paraId="4BE26001" w14:textId="77777777" w:rsidR="00840DE1" w:rsidRPr="00F20642" w:rsidRDefault="00840DE1" w:rsidP="00840DE1">
                      <w:pPr>
                        <w:rPr>
                          <w:rFonts w:eastAsia="Malgun Gothic"/>
                          <w:highlight w:val="green"/>
                          <w:lang w:val="en-US" w:eastAsia="ko-KR"/>
                        </w:rPr>
                      </w:pPr>
                      <w:r w:rsidRPr="00F20642">
                        <w:rPr>
                          <w:highlight w:val="green"/>
                        </w:rPr>
                        <w:t>Agreement</w:t>
                      </w:r>
                    </w:p>
                    <w:p w14:paraId="4689D257" w14:textId="77777777" w:rsidR="00840DE1" w:rsidRPr="00930B32" w:rsidRDefault="00840DE1" w:rsidP="00840DE1">
                      <w:r w:rsidRPr="00930B32">
                        <w:t>The work scope of TRS-based TDCP reporting focuses on the following use cases for evaluation purposes:</w:t>
                      </w:r>
                    </w:p>
                    <w:p w14:paraId="3057347D" w14:textId="77777777" w:rsidR="00840DE1" w:rsidRPr="00930B32" w:rsidRDefault="00840DE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Targeting medium and high UE speed, </w:t>
                      </w:r>
                      <w:proofErr w:type="gramStart"/>
                      <w:r w:rsidRPr="00930B32">
                        <w:rPr>
                          <w:rFonts w:eastAsia="Times New Roman"/>
                        </w:rPr>
                        <w:t>e.g.</w:t>
                      </w:r>
                      <w:proofErr w:type="gramEnd"/>
                      <w:r w:rsidRPr="00930B32">
                        <w:rPr>
                          <w:rFonts w:eastAsia="Times New Roman"/>
                        </w:rPr>
                        <w:t xml:space="preserve"> 10-120km/h as well as HST speed</w:t>
                      </w:r>
                    </w:p>
                    <w:p w14:paraId="1C8573EF" w14:textId="77777777" w:rsidR="00840DE1" w:rsidRPr="00930B32" w:rsidRDefault="00840DE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 xml:space="preserve"> to determine </w:t>
                      </w:r>
                    </w:p>
                    <w:p w14:paraId="46BD471B" w14:textId="77777777" w:rsidR="00840DE1" w:rsidRPr="00930B32" w:rsidRDefault="00840DE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 xml:space="preserve">CSI reporting configuration and CSI-RS resource configuration parameters, </w:t>
                      </w:r>
                    </w:p>
                    <w:p w14:paraId="665DA1E2" w14:textId="77777777" w:rsidR="00840DE1" w:rsidRPr="00930B32" w:rsidRDefault="00840DE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 xml:space="preserve">Precoding scheme, using one of the CSI </w:t>
                      </w:r>
                      <w:proofErr w:type="gramStart"/>
                      <w:r w:rsidRPr="00930B32">
                        <w:rPr>
                          <w:rFonts w:eastAsia="Times New Roman"/>
                        </w:rPr>
                        <w:t>feedback based</w:t>
                      </w:r>
                      <w:proofErr w:type="gramEnd"/>
                      <w:r w:rsidRPr="00930B32">
                        <w:rPr>
                          <w:rFonts w:eastAsia="Times New Roman"/>
                        </w:rPr>
                        <w:t xml:space="preserve"> precoding schemes or an UL-SRS reciprocity based precoding scheme</w:t>
                      </w:r>
                    </w:p>
                    <w:p w14:paraId="31185B74" w14:textId="77777777" w:rsidR="00840DE1" w:rsidRPr="00930B32" w:rsidRDefault="00840DE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-side CSI prediction</w:t>
                      </w:r>
                    </w:p>
                    <w:p w14:paraId="0E7950C1" w14:textId="77777777" w:rsidR="00840DE1" w:rsidRPr="00F20642" w:rsidRDefault="00840DE1" w:rsidP="00840DE1">
                      <w:pPr>
                        <w:rPr>
                          <w:rFonts w:eastAsia="Malgun Gothic"/>
                          <w:highlight w:val="green"/>
                          <w:lang w:val="en-US" w:eastAsia="ko-KR"/>
                        </w:rPr>
                      </w:pPr>
                      <w:r w:rsidRPr="00F20642">
                        <w:rPr>
                          <w:highlight w:val="green"/>
                        </w:rPr>
                        <w:t>Agreement</w:t>
                      </w:r>
                    </w:p>
                    <w:p w14:paraId="5F1BA6E5" w14:textId="77777777" w:rsidR="00840DE1" w:rsidRPr="00930B32" w:rsidRDefault="00840DE1" w:rsidP="00840DE1">
                      <w:r w:rsidRPr="00930B32">
                        <w:t>The work scope of TRS-based TDCP reporting includes down selection from the following TDCP reporting formats:</w:t>
                      </w:r>
                    </w:p>
                    <w:p w14:paraId="42DE9487" w14:textId="77777777" w:rsidR="00840DE1" w:rsidRPr="00930B32" w:rsidRDefault="00840DE1"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Alt1. Stand-alone reporting (no inter-dependence with other CSI/UCI parameters)</w:t>
                      </w:r>
                    </w:p>
                    <w:p w14:paraId="6FF4EA1D" w14:textId="77777777" w:rsidR="00840DE1" w:rsidRPr="00930B32" w:rsidRDefault="00840DE1" w:rsidP="00644289">
                      <w:pPr>
                        <w:pStyle w:val="ListParagraph"/>
                        <w:numPr>
                          <w:ilvl w:val="1"/>
                          <w:numId w:val="3"/>
                        </w:numPr>
                        <w:overflowPunct w:val="0"/>
                        <w:autoSpaceDE w:val="0"/>
                        <w:autoSpaceDN w:val="0"/>
                        <w:adjustRightInd w:val="0"/>
                        <w:textAlignment w:val="baseline"/>
                        <w:rPr>
                          <w:rFonts w:eastAsia="Times New Roman"/>
                        </w:rPr>
                      </w:pPr>
                      <w:r w:rsidRPr="00930B32">
                        <w:rPr>
                          <w:rFonts w:eastAsia="Times New Roman"/>
                        </w:rPr>
                        <w:t>Note: This doesn’t preclude multiplexing with other UCI parameters (</w:t>
                      </w:r>
                      <w:proofErr w:type="gramStart"/>
                      <w:r w:rsidRPr="00930B32">
                        <w:rPr>
                          <w:rFonts w:eastAsia="Times New Roman"/>
                        </w:rPr>
                        <w:t>e.g.</w:t>
                      </w:r>
                      <w:proofErr w:type="gramEnd"/>
                      <w:r w:rsidRPr="00930B32">
                        <w:rPr>
                          <w:rFonts w:eastAsia="Times New Roman"/>
                        </w:rPr>
                        <w:t xml:space="preserve"> CSI, ACK, SR, …) on PUCCH/PUSCH, if applicable</w:t>
                      </w:r>
                    </w:p>
                    <w:p w14:paraId="21C64A08" w14:textId="77777777" w:rsidR="00840DE1" w:rsidRPr="00930B32" w:rsidRDefault="00840DE1"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Alt2. Inter-dependent and reported with other CSI parameter(s)</w:t>
                      </w:r>
                    </w:p>
                    <w:p w14:paraId="4F12D32C" w14:textId="77777777" w:rsidR="00840DE1" w:rsidRPr="00F20642" w:rsidRDefault="00840DE1" w:rsidP="00840DE1">
                      <w:pPr>
                        <w:rPr>
                          <w:rFonts w:eastAsia="Malgun Gothic"/>
                          <w:highlight w:val="green"/>
                          <w:lang w:val="en-US" w:eastAsia="ko-KR"/>
                        </w:rPr>
                      </w:pPr>
                      <w:r w:rsidRPr="00F20642">
                        <w:rPr>
                          <w:highlight w:val="green"/>
                        </w:rPr>
                        <w:t>Agreement</w:t>
                      </w:r>
                    </w:p>
                    <w:p w14:paraId="203C16A7" w14:textId="77777777" w:rsidR="00840DE1" w:rsidRPr="00930B32" w:rsidRDefault="00840DE1" w:rsidP="00840DE1">
                      <w:r w:rsidRPr="00930B32">
                        <w:t xml:space="preserve">The work scope of </w:t>
                      </w:r>
                      <w:bookmarkStart w:id="5" w:name="OLE_LINK3"/>
                      <w:r w:rsidRPr="00930B32">
                        <w:t xml:space="preserve">TRS-based TDCP reporting </w:t>
                      </w:r>
                      <w:bookmarkEnd w:id="5"/>
                      <w:r w:rsidRPr="00930B32">
                        <w:t>includes down selection from the following TDCP parameters:</w:t>
                      </w:r>
                    </w:p>
                    <w:p w14:paraId="3C3DCC13"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Alt1. Doppler shift</w:t>
                      </w:r>
                    </w:p>
                    <w:p w14:paraId="29CAD2B7"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Alt2. Doppler spread</w:t>
                      </w:r>
                    </w:p>
                    <w:p w14:paraId="650279D7"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Alt3. Cross-correlation in time </w:t>
                      </w:r>
                    </w:p>
                    <w:p w14:paraId="2B091243"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Alt4A. Relative Doppler shift of </w:t>
                      </w:r>
                      <w:proofErr w:type="gramStart"/>
                      <w:r w:rsidRPr="00930B32">
                        <w:rPr>
                          <w:rFonts w:eastAsia="Times New Roman"/>
                        </w:rPr>
                        <w:t>a number of</w:t>
                      </w:r>
                      <w:proofErr w:type="gramEnd"/>
                      <w:r w:rsidRPr="00930B32">
                        <w:rPr>
                          <w:rFonts w:eastAsia="Times New Roman"/>
                        </w:rPr>
                        <w:t xml:space="preserve"> peaks in CIR </w:t>
                      </w:r>
                    </w:p>
                    <w:p w14:paraId="160E5010"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Alt4B. Relative Doppler shifts of different TRSs</w:t>
                      </w:r>
                    </w:p>
                    <w:p w14:paraId="3E22205F" w14:textId="77777777" w:rsidR="00840DE1" w:rsidRPr="00930B32" w:rsidRDefault="00840DE1"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Alt5: CSI-RS resource and/or CSI reporting setting configuration assistance</w:t>
                      </w:r>
                    </w:p>
                    <w:p w14:paraId="3E40BCF2" w14:textId="77777777" w:rsidR="00840DE1" w:rsidRPr="00F20642" w:rsidRDefault="00840DE1" w:rsidP="00840DE1">
                      <w:pPr>
                        <w:rPr>
                          <w:rFonts w:eastAsia="Malgun Gothic"/>
                          <w:highlight w:val="green"/>
                          <w:lang w:val="en-US" w:eastAsia="ko-KR"/>
                        </w:rPr>
                      </w:pPr>
                      <w:r w:rsidRPr="00F20642">
                        <w:rPr>
                          <w:highlight w:val="green"/>
                        </w:rPr>
                        <w:t>Agreement</w:t>
                      </w:r>
                    </w:p>
                    <w:p w14:paraId="549D60FC" w14:textId="77777777" w:rsidR="00840DE1" w:rsidRPr="00855246" w:rsidRDefault="00840DE1" w:rsidP="00840DE1">
                      <w:pPr>
                        <w:snapToGrid w:val="0"/>
                      </w:pPr>
                      <w:r w:rsidRPr="00855246">
                        <w:t>The TRS-based TDCP reporting is down selected from the following alternatives:</w:t>
                      </w:r>
                    </w:p>
                    <w:p w14:paraId="349E91EB" w14:textId="77777777" w:rsidR="00840DE1" w:rsidRPr="00855246" w:rsidRDefault="00840DE1" w:rsidP="00644289">
                      <w:pPr>
                        <w:numPr>
                          <w:ilvl w:val="0"/>
                          <w:numId w:val="5"/>
                        </w:numPr>
                        <w:snapToGrid w:val="0"/>
                        <w:spacing w:after="0"/>
                        <w:rPr>
                          <w:rFonts w:eastAsia="Times New Roman"/>
                          <w:lang w:val="en-US"/>
                        </w:rPr>
                      </w:pPr>
                      <w:r w:rsidRPr="00855246">
                        <w:rPr>
                          <w:rFonts w:eastAsia="Times New Roman"/>
                          <w:lang w:val="en-US"/>
                        </w:rPr>
                        <w:t xml:space="preserve">Alt1 (stand-alone): TDCP reporting comprises auxiliary feedback information to enable refinement of CSI reporting configuration, and/or codebook configuration parameters, and/or (to be confirmed in RAN1#110) </w:t>
                      </w:r>
                      <w:proofErr w:type="spellStart"/>
                      <w:r w:rsidRPr="00855246">
                        <w:rPr>
                          <w:rFonts w:eastAsia="Times New Roman"/>
                          <w:lang w:val="en-US"/>
                        </w:rPr>
                        <w:t>gNB</w:t>
                      </w:r>
                      <w:proofErr w:type="spellEnd"/>
                      <w:r w:rsidRPr="00855246">
                        <w:rPr>
                          <w:rFonts w:eastAsia="Times New Roman"/>
                          <w:lang w:val="en-US"/>
                        </w:rPr>
                        <w:t xml:space="preserve">-side CSI prediction </w:t>
                      </w:r>
                    </w:p>
                    <w:p w14:paraId="4250AD34" w14:textId="77777777" w:rsidR="00840DE1" w:rsidRPr="00855246" w:rsidRDefault="00840DE1" w:rsidP="00644289">
                      <w:pPr>
                        <w:numPr>
                          <w:ilvl w:val="1"/>
                          <w:numId w:val="5"/>
                        </w:numPr>
                        <w:snapToGrid w:val="0"/>
                        <w:spacing w:after="0"/>
                        <w:rPr>
                          <w:rFonts w:eastAsia="Times New Roman"/>
                          <w:lang w:val="en-US"/>
                        </w:rPr>
                      </w:pPr>
                      <w:r w:rsidRPr="00855246">
                        <w:rPr>
                          <w:rFonts w:eastAsia="Times New Roman"/>
                          <w:lang w:val="en-US"/>
                        </w:rPr>
                        <w:t>Aperiodic reporting is supported</w:t>
                      </w:r>
                    </w:p>
                    <w:p w14:paraId="2C116CA6" w14:textId="77777777" w:rsidR="00840DE1" w:rsidRPr="00855246" w:rsidRDefault="00840DE1" w:rsidP="00644289">
                      <w:pPr>
                        <w:numPr>
                          <w:ilvl w:val="1"/>
                          <w:numId w:val="5"/>
                        </w:numPr>
                        <w:snapToGrid w:val="0"/>
                        <w:spacing w:after="0"/>
                        <w:rPr>
                          <w:rFonts w:eastAsia="Times New Roman"/>
                          <w:lang w:val="en-US"/>
                        </w:rPr>
                      </w:pPr>
                      <w:r w:rsidRPr="00855246">
                        <w:rPr>
                          <w:rFonts w:eastAsia="Times New Roman"/>
                          <w:lang w:val="en-US"/>
                        </w:rPr>
                        <w:t xml:space="preserve">FFS: Whether periodic, semi-persistent and/or event-triggered (UE-initiated) reporting are supported </w:t>
                      </w:r>
                    </w:p>
                    <w:p w14:paraId="3381DE18" w14:textId="77777777" w:rsidR="00840DE1" w:rsidRPr="00855246" w:rsidRDefault="00840DE1" w:rsidP="00644289">
                      <w:pPr>
                        <w:numPr>
                          <w:ilvl w:val="0"/>
                          <w:numId w:val="5"/>
                        </w:numPr>
                        <w:snapToGrid w:val="0"/>
                        <w:spacing w:after="0"/>
                        <w:rPr>
                          <w:rFonts w:eastAsia="Times New Roman"/>
                          <w:lang w:val="en-US"/>
                        </w:rPr>
                      </w:pPr>
                      <w:r w:rsidRPr="00855246">
                        <w:rPr>
                          <w:rFonts w:eastAsia="Times New Roman"/>
                          <w:lang w:val="en-US"/>
                        </w:rPr>
                        <w:t xml:space="preserve">Alt2 (non-stand-alone): TDCP reporting corresponds to a subset of the UCI parameters associated with a codebook/PMI for high/medium velocities, reported by the UE and measured via TRS </w:t>
                      </w:r>
                    </w:p>
                    <w:p w14:paraId="252B6708" w14:textId="77C16856" w:rsidR="00840DE1" w:rsidRPr="00840DE1" w:rsidRDefault="00840DE1" w:rsidP="00644289">
                      <w:pPr>
                        <w:numPr>
                          <w:ilvl w:val="1"/>
                          <w:numId w:val="5"/>
                        </w:numPr>
                        <w:snapToGrid w:val="0"/>
                        <w:spacing w:after="0"/>
                        <w:rPr>
                          <w:rFonts w:eastAsia="Times New Roman"/>
                          <w:lang w:val="en-US"/>
                        </w:rPr>
                      </w:pPr>
                      <w:r w:rsidRPr="00855246">
                        <w:rPr>
                          <w:rFonts w:eastAsia="Times New Roman"/>
                          <w:lang w:val="en-US"/>
                        </w:rPr>
                        <w:t>FFS: The associated codebook(s)/PMI(s)</w:t>
                      </w:r>
                    </w:p>
                  </w:txbxContent>
                </v:textbox>
                <w10:wrap type="square"/>
              </v:shape>
            </w:pict>
          </mc:Fallback>
        </mc:AlternateContent>
      </w:r>
      <w:r w:rsidR="008B4397" w:rsidRPr="00B066E0">
        <w:rPr>
          <w:szCs w:val="22"/>
          <w:lang w:eastAsia="zh-CN"/>
        </w:rPr>
        <w:t>The following agreement</w:t>
      </w:r>
      <w:r w:rsidR="00304350">
        <w:rPr>
          <w:szCs w:val="22"/>
          <w:lang w:eastAsia="zh-CN"/>
        </w:rPr>
        <w:t>s</w:t>
      </w:r>
      <w:r w:rsidR="008B4397" w:rsidRPr="00B066E0">
        <w:rPr>
          <w:szCs w:val="22"/>
          <w:lang w:eastAsia="zh-CN"/>
        </w:rPr>
        <w:t xml:space="preserve"> </w:t>
      </w:r>
      <w:r w:rsidR="00930B32">
        <w:rPr>
          <w:szCs w:val="22"/>
          <w:lang w:eastAsia="zh-CN"/>
        </w:rPr>
        <w:t xml:space="preserve">about TRS-based TDCP report </w:t>
      </w:r>
      <w:r w:rsidR="008B4397" w:rsidRPr="00B066E0">
        <w:rPr>
          <w:szCs w:val="22"/>
          <w:lang w:eastAsia="zh-CN"/>
        </w:rPr>
        <w:t>w</w:t>
      </w:r>
      <w:r w:rsidR="008B4397">
        <w:rPr>
          <w:szCs w:val="22"/>
          <w:lang w:eastAsia="zh-CN"/>
        </w:rPr>
        <w:t>as</w:t>
      </w:r>
      <w:r w:rsidR="008B4397" w:rsidRPr="00B066E0">
        <w:rPr>
          <w:szCs w:val="22"/>
          <w:lang w:eastAsia="zh-CN"/>
        </w:rPr>
        <w:t xml:space="preserve"> made during RAN1 #10</w:t>
      </w:r>
      <w:r w:rsidR="009E3D82">
        <w:rPr>
          <w:szCs w:val="22"/>
          <w:lang w:eastAsia="zh-CN"/>
        </w:rPr>
        <w:t>9</w:t>
      </w:r>
      <w:r w:rsidR="008B4397" w:rsidRPr="00B066E0">
        <w:rPr>
          <w:szCs w:val="22"/>
          <w:lang w:eastAsia="zh-CN"/>
        </w:rPr>
        <w:t xml:space="preserve">-e </w:t>
      </w:r>
      <w:r w:rsidR="00BD56E9">
        <w:rPr>
          <w:szCs w:val="22"/>
          <w:lang w:eastAsia="zh-CN"/>
        </w:rPr>
        <w:t xml:space="preserve">[1]. </w:t>
      </w:r>
    </w:p>
    <w:p w14:paraId="35AECE74" w14:textId="7DE1C6AB" w:rsidR="00E96232" w:rsidRDefault="004B730A" w:rsidP="00E30362">
      <w:pPr>
        <w:jc w:val="both"/>
        <w:rPr>
          <w:lang w:val="en-US"/>
        </w:rPr>
      </w:pPr>
      <w:r>
        <w:rPr>
          <w:lang w:val="en-US"/>
        </w:rPr>
        <w:t xml:space="preserve">In this contribution, we </w:t>
      </w:r>
      <w:r w:rsidR="006B7786">
        <w:rPr>
          <w:lang w:val="en-US"/>
        </w:rPr>
        <w:t xml:space="preserve">provide some views </w:t>
      </w:r>
      <w:r w:rsidR="00037F39">
        <w:rPr>
          <w:lang w:val="en-US"/>
        </w:rPr>
        <w:t xml:space="preserve">and simulation results </w:t>
      </w:r>
      <w:r w:rsidR="006B7786">
        <w:rPr>
          <w:lang w:val="en-US"/>
        </w:rPr>
        <w:t>about</w:t>
      </w:r>
      <w:r>
        <w:rPr>
          <w:lang w:val="en-US"/>
        </w:rPr>
        <w:t xml:space="preserve"> </w:t>
      </w:r>
      <w:r w:rsidR="00A415A2" w:rsidRPr="00855246">
        <w:t>TRS-based TDCP reporting</w:t>
      </w:r>
      <w:r>
        <w:rPr>
          <w:lang w:val="en-US"/>
        </w:rPr>
        <w:t>.</w:t>
      </w:r>
    </w:p>
    <w:p w14:paraId="67249CB1" w14:textId="42749F95" w:rsidR="00C404BA" w:rsidRPr="00C404BA" w:rsidRDefault="003B6B1B" w:rsidP="00644289">
      <w:pPr>
        <w:pStyle w:val="Heading1"/>
        <w:numPr>
          <w:ilvl w:val="0"/>
          <w:numId w:val="1"/>
        </w:numPr>
        <w:spacing w:before="0"/>
      </w:pPr>
      <w:bookmarkStart w:id="5" w:name="OLE_LINK76"/>
      <w:r w:rsidRPr="00930B32">
        <w:lastRenderedPageBreak/>
        <w:t>TRS-based TDCP reporting</w:t>
      </w:r>
    </w:p>
    <w:bookmarkEnd w:id="5"/>
    <w:p w14:paraId="21B80ACF" w14:textId="48CD31FF" w:rsidR="00F87C5F" w:rsidRDefault="00203E17" w:rsidP="00644289">
      <w:pPr>
        <w:pStyle w:val="Heading2"/>
        <w:numPr>
          <w:ilvl w:val="1"/>
          <w:numId w:val="1"/>
        </w:numPr>
        <w:spacing w:before="0"/>
      </w:pPr>
      <w:r w:rsidRPr="00203E17">
        <w:rPr>
          <w:bCs/>
          <w:noProof/>
          <w:szCs w:val="22"/>
        </w:rPr>
        <mc:AlternateContent>
          <mc:Choice Requires="wps">
            <w:drawing>
              <wp:anchor distT="45720" distB="45720" distL="114300" distR="114300" simplePos="0" relativeHeight="251661312" behindDoc="0" locked="0" layoutInCell="1" allowOverlap="1" wp14:anchorId="533ABBE8" wp14:editId="489280B7">
                <wp:simplePos x="0" y="0"/>
                <wp:positionH relativeFrom="column">
                  <wp:posOffset>3810</wp:posOffset>
                </wp:positionH>
                <wp:positionV relativeFrom="paragraph">
                  <wp:posOffset>532130</wp:posOffset>
                </wp:positionV>
                <wp:extent cx="6029960" cy="2070100"/>
                <wp:effectExtent l="0" t="0" r="2794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960" cy="2070100"/>
                        </a:xfrm>
                        <a:prstGeom prst="rect">
                          <a:avLst/>
                        </a:prstGeom>
                        <a:solidFill>
                          <a:srgbClr val="FFFFFF"/>
                        </a:solidFill>
                        <a:ln w="9525">
                          <a:solidFill>
                            <a:srgbClr val="000000"/>
                          </a:solidFill>
                          <a:miter lim="800000"/>
                          <a:headEnd/>
                          <a:tailEnd/>
                        </a:ln>
                      </wps:spPr>
                      <wps:txbx>
                        <w:txbxContent>
                          <w:p w14:paraId="0872C691" w14:textId="1C617310" w:rsidR="00EC6DF1" w:rsidRPr="00EC6DF1" w:rsidRDefault="00EC6DF1" w:rsidP="00EC6DF1">
                            <w:pPr>
                              <w:rPr>
                                <w:rFonts w:eastAsia="Malgun Gothic"/>
                                <w:highlight w:val="green"/>
                                <w:lang w:val="en-US" w:eastAsia="ko-KR"/>
                              </w:rPr>
                            </w:pPr>
                            <w:r w:rsidRPr="00F20642">
                              <w:rPr>
                                <w:highlight w:val="green"/>
                              </w:rPr>
                              <w:t>Agreement</w:t>
                            </w:r>
                          </w:p>
                          <w:p w14:paraId="4BCCA43C" w14:textId="163EF612" w:rsidR="00EC6DF1" w:rsidRPr="00930B32" w:rsidRDefault="00EC6DF1" w:rsidP="00EC6DF1">
                            <w:r w:rsidRPr="00930B32">
                              <w:t>The work scope of TRS-based TDCP reporting focuses on the following use cases for evaluation purposes:</w:t>
                            </w:r>
                          </w:p>
                          <w:p w14:paraId="04C57D06" w14:textId="77777777" w:rsidR="00EC6DF1" w:rsidRPr="00930B32" w:rsidRDefault="00EC6DF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Targeting medium and high UE speed, e.g. 10-120km/h as well as HST speed</w:t>
                            </w:r>
                          </w:p>
                          <w:p w14:paraId="2759FFE3" w14:textId="77777777" w:rsidR="00EC6DF1" w:rsidRPr="00930B32" w:rsidRDefault="00EC6DF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 xml:space="preserve"> to determine </w:t>
                            </w:r>
                          </w:p>
                          <w:p w14:paraId="42BA5D7D" w14:textId="77777777" w:rsidR="00EC6DF1" w:rsidRPr="00930B32" w:rsidRDefault="00EC6DF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 xml:space="preserve">CSI reporting configuration and CSI-RS resource configuration parameters, </w:t>
                            </w:r>
                          </w:p>
                          <w:p w14:paraId="02A15CD4" w14:textId="77777777" w:rsidR="00EC6DF1" w:rsidRPr="00930B32" w:rsidRDefault="00EC6DF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Precoding scheme, using one of the CSI feedback based precoding schemes or an UL-SRS reciprocity based precoding scheme</w:t>
                            </w:r>
                          </w:p>
                          <w:p w14:paraId="2173F47E" w14:textId="0372F162" w:rsidR="00203E17" w:rsidRPr="00EC6DF1" w:rsidRDefault="00EC6DF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-side CSI prediction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ABBE8" id="_x0000_s1027" type="#_x0000_t202" style="position:absolute;left:0;text-align:left;margin-left:.3pt;margin-top:41.9pt;width:474.8pt;height:16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">
                <v:textbox>
                  <w:txbxContent>
                    <w:p w14:paraId="0872C691" w14:textId="1C617310" w:rsidR="00EC6DF1" w:rsidRPr="00EC6DF1" w:rsidRDefault="00EC6DF1" w:rsidP="00EC6DF1">
                      <w:pPr>
                        <w:rPr>
                          <w:rFonts w:eastAsia="Malgun Gothic"/>
                          <w:highlight w:val="green"/>
                          <w:lang w:val="en-US" w:eastAsia="ko-KR"/>
                        </w:rPr>
                      </w:pPr>
                      <w:r w:rsidRPr="00F20642">
                        <w:rPr>
                          <w:highlight w:val="green"/>
                        </w:rPr>
                        <w:t>Agreement</w:t>
                      </w:r>
                    </w:p>
                    <w:p w14:paraId="4BCCA43C" w14:textId="163EF612" w:rsidR="00EC6DF1" w:rsidRPr="00930B32" w:rsidRDefault="00EC6DF1" w:rsidP="00EC6DF1">
                      <w:r w:rsidRPr="00930B32">
                        <w:t>The work scope of TRS-based TDCP reporting focuses on the following use cases for evaluation purposes:</w:t>
                      </w:r>
                    </w:p>
                    <w:p w14:paraId="04C57D06" w14:textId="77777777" w:rsidR="00EC6DF1" w:rsidRPr="00930B32" w:rsidRDefault="00EC6DF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Targeting medium and high UE speed, </w:t>
                      </w:r>
                      <w:proofErr w:type="gramStart"/>
                      <w:r w:rsidRPr="00930B32">
                        <w:rPr>
                          <w:rFonts w:eastAsia="Times New Roman"/>
                        </w:rPr>
                        <w:t>e.g.</w:t>
                      </w:r>
                      <w:proofErr w:type="gramEnd"/>
                      <w:r w:rsidRPr="00930B32">
                        <w:rPr>
                          <w:rFonts w:eastAsia="Times New Roman"/>
                        </w:rPr>
                        <w:t xml:space="preserve"> 10-120km/h as well as HST speed</w:t>
                      </w:r>
                    </w:p>
                    <w:p w14:paraId="2759FFE3" w14:textId="77777777" w:rsidR="00EC6DF1" w:rsidRPr="00930B32" w:rsidRDefault="00EC6DF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 xml:space="preserve"> to determine </w:t>
                      </w:r>
                    </w:p>
                    <w:p w14:paraId="42BA5D7D" w14:textId="77777777" w:rsidR="00EC6DF1" w:rsidRPr="00930B32" w:rsidRDefault="00EC6DF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 xml:space="preserve">CSI reporting configuration and CSI-RS resource configuration parameters, </w:t>
                      </w:r>
                    </w:p>
                    <w:p w14:paraId="02A15CD4" w14:textId="77777777" w:rsidR="00EC6DF1" w:rsidRPr="00930B32" w:rsidRDefault="00EC6DF1" w:rsidP="00644289">
                      <w:pPr>
                        <w:pStyle w:val="ListParagraph"/>
                        <w:numPr>
                          <w:ilvl w:val="1"/>
                          <w:numId w:val="2"/>
                        </w:numPr>
                        <w:overflowPunct w:val="0"/>
                        <w:autoSpaceDE w:val="0"/>
                        <w:autoSpaceDN w:val="0"/>
                        <w:adjustRightInd w:val="0"/>
                        <w:textAlignment w:val="baseline"/>
                        <w:rPr>
                          <w:rFonts w:eastAsia="Times New Roman"/>
                        </w:rPr>
                      </w:pPr>
                      <w:r w:rsidRPr="00930B32">
                        <w:rPr>
                          <w:rFonts w:eastAsia="Times New Roman"/>
                        </w:rPr>
                        <w:t xml:space="preserve">Precoding scheme, using one of the CSI </w:t>
                      </w:r>
                      <w:proofErr w:type="gramStart"/>
                      <w:r w:rsidRPr="00930B32">
                        <w:rPr>
                          <w:rFonts w:eastAsia="Times New Roman"/>
                        </w:rPr>
                        <w:t>feedback based</w:t>
                      </w:r>
                      <w:proofErr w:type="gramEnd"/>
                      <w:r w:rsidRPr="00930B32">
                        <w:rPr>
                          <w:rFonts w:eastAsia="Times New Roman"/>
                        </w:rPr>
                        <w:t xml:space="preserve"> precoding schemes or an UL-SRS reciprocity based precoding scheme</w:t>
                      </w:r>
                    </w:p>
                    <w:p w14:paraId="2173F47E" w14:textId="0372F162" w:rsidR="00203E17" w:rsidRPr="00EC6DF1" w:rsidRDefault="00EC6DF1" w:rsidP="00644289">
                      <w:pPr>
                        <w:pStyle w:val="ListParagraph"/>
                        <w:numPr>
                          <w:ilvl w:val="0"/>
                          <w:numId w:val="2"/>
                        </w:numPr>
                        <w:overflowPunct w:val="0"/>
                        <w:autoSpaceDE w:val="0"/>
                        <w:autoSpaceDN w:val="0"/>
                        <w:adjustRightInd w:val="0"/>
                        <w:textAlignment w:val="baseline"/>
                        <w:rPr>
                          <w:rFonts w:eastAsia="Times New Roman"/>
                        </w:rPr>
                      </w:pPr>
                      <w:r w:rsidRPr="00930B32">
                        <w:rPr>
                          <w:rFonts w:eastAsia="Times New Roman"/>
                        </w:rPr>
                        <w:t xml:space="preserve">Aiding </w:t>
                      </w:r>
                      <w:proofErr w:type="spellStart"/>
                      <w:r w:rsidRPr="00930B32">
                        <w:rPr>
                          <w:rFonts w:eastAsia="Times New Roman"/>
                        </w:rPr>
                        <w:t>gNB</w:t>
                      </w:r>
                      <w:proofErr w:type="spellEnd"/>
                      <w:r w:rsidRPr="00930B32">
                        <w:rPr>
                          <w:rFonts w:eastAsia="Times New Roman"/>
                        </w:rPr>
                        <w:t>-side CSI prediction</w:t>
                      </w:r>
                    </w:p>
                  </w:txbxContent>
                </v:textbox>
                <w10:wrap type="square"/>
              </v:shape>
            </w:pict>
          </mc:Fallback>
        </mc:AlternateContent>
      </w:r>
      <w:r w:rsidR="00CA1083">
        <w:t xml:space="preserve">Discussion about </w:t>
      </w:r>
      <w:r w:rsidR="007478D2">
        <w:rPr>
          <w:rFonts w:hint="eastAsia"/>
          <w:lang w:eastAsia="zh-CN"/>
        </w:rPr>
        <w:t>use</w:t>
      </w:r>
      <w:r w:rsidR="007478D2">
        <w:t xml:space="preserve"> cases</w:t>
      </w:r>
    </w:p>
    <w:p w14:paraId="6B30E9BB" w14:textId="76864EE2" w:rsidR="003654D0" w:rsidRDefault="003654D0" w:rsidP="003654D0">
      <w:bookmarkStart w:id="6" w:name="OLE_LINK13"/>
      <w:bookmarkStart w:id="7" w:name="_Toc53783607"/>
      <w:r>
        <w:rPr>
          <w:lang w:eastAsia="zh-CN"/>
        </w:rPr>
        <w:t xml:space="preserve">Except for the agreed use cases </w:t>
      </w:r>
      <w:r>
        <w:t>of TRS-based TDCP reporting</w:t>
      </w:r>
      <w:r>
        <w:rPr>
          <w:lang w:eastAsia="zh-CN"/>
        </w:rPr>
        <w:t xml:space="preserve">, </w:t>
      </w:r>
      <w:r>
        <w:t xml:space="preserve">the use cases provided by other companies include aiding </w:t>
      </w:r>
      <w:proofErr w:type="spellStart"/>
      <w:r>
        <w:t>gNB</w:t>
      </w:r>
      <w:proofErr w:type="spellEnd"/>
      <w:r>
        <w:t xml:space="preserve"> to determine whether to choose CSI-RS or SRS for scheduling, the number of additional DMRS symbols and SRS periodicity [1][2]. </w:t>
      </w:r>
    </w:p>
    <w:p w14:paraId="3EC4AE41" w14:textId="77777777" w:rsidR="00EB5B82" w:rsidRDefault="003654D0" w:rsidP="003654D0">
      <w:r>
        <w:t xml:space="preserve">The use cases of TRS-based TDCP reporting </w:t>
      </w:r>
      <w:r w:rsidR="00FF4835">
        <w:t>are not limited to</w:t>
      </w:r>
      <w:r>
        <w:t xml:space="preserve"> </w:t>
      </w:r>
      <w:r w:rsidR="00FF4835">
        <w:t>those mentioned</w:t>
      </w:r>
      <w:r>
        <w:t xml:space="preserve"> above. For example, it can be also used for determining the length of time domain window of joint channel estimation. </w:t>
      </w:r>
      <w:r w:rsidRPr="00BD6EB7">
        <w:t xml:space="preserve">And it can </w:t>
      </w:r>
      <w:r w:rsidR="00FF4835">
        <w:t xml:space="preserve">also </w:t>
      </w:r>
      <w:r w:rsidRPr="00BD6EB7">
        <w:t xml:space="preserve">be used for </w:t>
      </w:r>
      <w:r w:rsidRPr="00BD6EB7">
        <w:rPr>
          <w:rFonts w:hint="eastAsia"/>
          <w:lang w:eastAsia="zh-CN"/>
        </w:rPr>
        <w:t>handing</w:t>
      </w:r>
      <w:r w:rsidRPr="00BD6EB7">
        <w:t xml:space="preserve"> TDD PDSCH </w:t>
      </w:r>
      <w:r w:rsidR="00FF4835">
        <w:t xml:space="preserve">in </w:t>
      </w:r>
      <w:r w:rsidRPr="00BD6EB7">
        <w:t xml:space="preserve">D and S slot independently because the performance of D and S slot may be different according to TRS-based TDCP reporting. </w:t>
      </w:r>
    </w:p>
    <w:p w14:paraId="6421253F" w14:textId="6F19FFFB" w:rsidR="00EB5B82" w:rsidRDefault="00FF4835" w:rsidP="003654D0">
      <w:r>
        <w:t xml:space="preserve">For </w:t>
      </w:r>
      <w:r w:rsidR="00EB5B82">
        <w:t xml:space="preserve">example, for the S slot with 6:4:4, PDSCH in S slot can only have one DMRS symbol while that in D slot can have additional DMRS symbols as shown in below figure. </w:t>
      </w:r>
    </w:p>
    <w:p w14:paraId="537E3F7C" w14:textId="247C9349" w:rsidR="00EB5B82" w:rsidRDefault="00EB5B82" w:rsidP="00EB5B82">
      <w:pPr>
        <w:jc w:val="center"/>
      </w:pPr>
      <w:r>
        <w:rPr>
          <w:noProof/>
        </w:rPr>
        <w:drawing>
          <wp:inline distT="0" distB="0" distL="0" distR="0" wp14:anchorId="11FE3B58" wp14:editId="58011A0E">
            <wp:extent cx="5035929" cy="129964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7578" cy="1310395"/>
                    </a:xfrm>
                    <a:prstGeom prst="rect">
                      <a:avLst/>
                    </a:prstGeom>
                    <a:noFill/>
                  </pic:spPr>
                </pic:pic>
              </a:graphicData>
            </a:graphic>
          </wp:inline>
        </w:drawing>
      </w:r>
    </w:p>
    <w:p w14:paraId="5A2B146F" w14:textId="28D77957" w:rsidR="00EB5B82" w:rsidRDefault="00EB5B82" w:rsidP="00EB5B82">
      <w:pPr>
        <w:jc w:val="center"/>
      </w:pPr>
      <w:r>
        <w:t xml:space="preserve">Figure 1: </w:t>
      </w:r>
      <w:r w:rsidR="00020570">
        <w:t>DMRS symbols in D and S slot in TDD</w:t>
      </w:r>
    </w:p>
    <w:p w14:paraId="14BE8FE4" w14:textId="643EE9CF" w:rsidR="00FF4835" w:rsidRDefault="00EB5B82" w:rsidP="003654D0">
      <w:r>
        <w:t>And then the performances of PDSCH in D and S slot can be different, subjected to different Doppler shifts, as shown in below figure</w:t>
      </w:r>
      <w:r w:rsidR="00020570">
        <w:t>s</w:t>
      </w:r>
      <w:r>
        <w:t>.</w:t>
      </w:r>
    </w:p>
    <w:p w14:paraId="0159CDCB" w14:textId="4C99BF33" w:rsidR="00EB5B82" w:rsidRDefault="00020570" w:rsidP="00020570">
      <w:pPr>
        <w:jc w:val="center"/>
      </w:pPr>
      <w:r w:rsidRPr="00020570">
        <w:lastRenderedPageBreak/>
        <w:drawing>
          <wp:inline distT="0" distB="0" distL="0" distR="0" wp14:anchorId="796507A6" wp14:editId="33E3666A">
            <wp:extent cx="4314615" cy="3224391"/>
            <wp:effectExtent l="0" t="0" r="0" b="0"/>
            <wp:docPr id="2050" name="Picture 2" descr="35 &#10;30 &#10;25 &#10;20 &#10;15 &#10;10 &#10;10 &#10;NRB-102 SCS-30kHz TDLB &#10;15 &#10;20 &#10;25 &#10;30 &#10;MCSlndex ">
              <a:extLst xmlns:a="http://schemas.openxmlformats.org/drawingml/2006/main">
                <a:ext uri="{FF2B5EF4-FFF2-40B4-BE49-F238E27FC236}">
                  <a16:creationId xmlns:a16="http://schemas.microsoft.com/office/drawing/2014/main" id="{4A0D52D0-F82C-4052-85DA-D5C0C42353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35 &#10;30 &#10;25 &#10;20 &#10;15 &#10;10 &#10;10 &#10;NRB-102 SCS-30kHz TDLB &#10;15 &#10;20 &#10;25 &#10;30 &#10;MCSlndex ">
                      <a:extLst>
                        <a:ext uri="{FF2B5EF4-FFF2-40B4-BE49-F238E27FC236}">
                          <a16:creationId xmlns:a16="http://schemas.microsoft.com/office/drawing/2014/main" id="{4A0D52D0-F82C-4052-85DA-D5C0C42353E9}"/>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4615" cy="322439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148D5D4" w14:textId="0D49D3BA" w:rsidR="00020570" w:rsidRDefault="00020570" w:rsidP="00020570">
      <w:pPr>
        <w:jc w:val="center"/>
      </w:pPr>
      <w:r>
        <w:t>Figure 2: PDSCH performances in D and S slot with 5Hz Doppler shift</w:t>
      </w:r>
    </w:p>
    <w:p w14:paraId="644C3F70" w14:textId="11885C6E" w:rsidR="00020570" w:rsidRDefault="00020570" w:rsidP="00020570">
      <w:pPr>
        <w:jc w:val="center"/>
      </w:pPr>
      <w:r w:rsidRPr="00020570">
        <w:drawing>
          <wp:inline distT="0" distB="0" distL="0" distR="0" wp14:anchorId="2BCEDB33" wp14:editId="39BBEF2C">
            <wp:extent cx="4324685" cy="3230612"/>
            <wp:effectExtent l="0" t="0" r="0" b="8255"/>
            <wp:docPr id="32" name="Picture 5">
              <a:extLst xmlns:a="http://schemas.openxmlformats.org/drawingml/2006/main">
                <a:ext uri="{FF2B5EF4-FFF2-40B4-BE49-F238E27FC236}">
                  <a16:creationId xmlns:a16="http://schemas.microsoft.com/office/drawing/2014/main" id="{C8708212-3F7E-4FC9-A05A-8B4D2FF058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8708212-3F7E-4FC9-A05A-8B4D2FF058F6}"/>
                        </a:ext>
                      </a:extLst>
                    </pic:cNvPr>
                    <pic:cNvPicPr>
                      <a:picLocks noChangeAspect="1"/>
                    </pic:cNvPicPr>
                  </pic:nvPicPr>
                  <pic:blipFill>
                    <a:blip r:embed="rId13"/>
                    <a:stretch>
                      <a:fillRect/>
                    </a:stretch>
                  </pic:blipFill>
                  <pic:spPr>
                    <a:xfrm>
                      <a:off x="0" y="0"/>
                      <a:ext cx="4324685" cy="3230612"/>
                    </a:xfrm>
                    <a:prstGeom prst="rect">
                      <a:avLst/>
                    </a:prstGeom>
                  </pic:spPr>
                </pic:pic>
              </a:graphicData>
            </a:graphic>
          </wp:inline>
        </w:drawing>
      </w:r>
    </w:p>
    <w:p w14:paraId="4718B07D" w14:textId="016A40A7" w:rsidR="00020570" w:rsidRDefault="00020570" w:rsidP="00020570">
      <w:pPr>
        <w:jc w:val="center"/>
      </w:pPr>
      <w:r>
        <w:t xml:space="preserve">Figure 3: </w:t>
      </w:r>
      <w:r>
        <w:t>PDSCH performances in D and S slot with 5</w:t>
      </w:r>
      <w:r>
        <w:t>0</w:t>
      </w:r>
      <w:r>
        <w:t>Hz Doppler shift</w:t>
      </w:r>
    </w:p>
    <w:p w14:paraId="2AFB7081" w14:textId="77D276FA" w:rsidR="00020570" w:rsidRDefault="00020570" w:rsidP="00020570"/>
    <w:p w14:paraId="654FC8A0" w14:textId="562B6615" w:rsidR="001F056A" w:rsidRDefault="001F056A" w:rsidP="00020570">
      <w:r>
        <w:t>The target SNRs of PDSCH in D and S slot for different MCS levels are compared with different Doppler shifts. (</w:t>
      </w:r>
      <w:r>
        <w:t>Please note that high SE MCS table is used in simulations and DS is 43e-9 seconds.</w:t>
      </w:r>
      <w:r>
        <w:t>)</w:t>
      </w:r>
    </w:p>
    <w:p w14:paraId="374EAE65" w14:textId="258C96B2" w:rsidR="00020570" w:rsidRDefault="00020570" w:rsidP="00020570">
      <w:r>
        <w:t xml:space="preserve">As can be seen in Figure 2 and 3, the PDSCH in D slot is similar to that in S slot with 5Hz Doppler shift but quite different with 50Hz Doppler shift, which means that the MCS level of PDSCH in D and S slot should be different. </w:t>
      </w:r>
      <w:r w:rsidR="001F056A">
        <w:t>Then TRS-based TDCP reporting can make Doppler-shift-aware LA feasible for PDSCH in TDD so that MCS levels of PDSCH in D and S slot can be optimized</w:t>
      </w:r>
      <w:r w:rsidR="00986D7A">
        <w:t>.</w:t>
      </w:r>
    </w:p>
    <w:p w14:paraId="4E83A584" w14:textId="1ABA62E6" w:rsidR="003654D0" w:rsidRPr="00DD747D" w:rsidRDefault="003654D0" w:rsidP="003654D0">
      <w:r w:rsidRPr="00BD6EB7">
        <w:t>So we can see that TRS-based TDCP reporting has multiple use cases on the network side</w:t>
      </w:r>
      <w:r w:rsidR="00986D7A">
        <w:t xml:space="preserve"> (such as Doppler-shift-aware joint channel estimation and LA)</w:t>
      </w:r>
      <w:r w:rsidRPr="00BD6EB7">
        <w:t xml:space="preserve"> and it depends on the network.</w:t>
      </w:r>
    </w:p>
    <w:p w14:paraId="4DFE3077" w14:textId="5C9B92F8" w:rsidR="003B3F82" w:rsidRDefault="00FC3082" w:rsidP="00E30362">
      <w:pPr>
        <w:overflowPunct w:val="0"/>
        <w:autoSpaceDE w:val="0"/>
        <w:autoSpaceDN w:val="0"/>
        <w:adjustRightInd w:val="0"/>
        <w:snapToGrid w:val="0"/>
        <w:ind w:left="990" w:hanging="990"/>
        <w:jc w:val="both"/>
        <w:textAlignment w:val="baseline"/>
        <w:rPr>
          <w:b/>
          <w:bCs/>
          <w:szCs w:val="22"/>
          <w:lang w:eastAsia="zh-CN"/>
        </w:rPr>
      </w:pPr>
      <w:r w:rsidRPr="00D90C94">
        <w:rPr>
          <w:b/>
          <w:bCs/>
          <w:szCs w:val="22"/>
          <w:lang w:eastAsia="zh-CN"/>
        </w:rPr>
        <w:lastRenderedPageBreak/>
        <w:t>Propose1</w:t>
      </w:r>
      <w:r w:rsidR="002D26A0" w:rsidRPr="00D90C94">
        <w:rPr>
          <w:b/>
          <w:bCs/>
          <w:szCs w:val="22"/>
          <w:lang w:eastAsia="zh-CN"/>
        </w:rPr>
        <w:t>.</w:t>
      </w:r>
      <w:bookmarkEnd w:id="6"/>
      <w:r w:rsidR="002D26A0" w:rsidRPr="00D90C94">
        <w:rPr>
          <w:b/>
          <w:bCs/>
          <w:szCs w:val="22"/>
          <w:lang w:eastAsia="zh-CN"/>
        </w:rPr>
        <w:t xml:space="preserve"> </w:t>
      </w:r>
      <w:bookmarkEnd w:id="7"/>
      <w:r w:rsidR="00BB6FA0">
        <w:rPr>
          <w:b/>
          <w:bCs/>
          <w:szCs w:val="22"/>
          <w:lang w:eastAsia="zh-CN"/>
        </w:rPr>
        <w:t>TRS-based TDCP reporting has multiple use cases on the network side</w:t>
      </w:r>
      <w:r w:rsidR="00B20D1B" w:rsidRPr="00B20D1B">
        <w:rPr>
          <w:b/>
          <w:bCs/>
        </w:rPr>
        <w:t xml:space="preserve">(such as Doppler-shift-aware joint channel estimation </w:t>
      </w:r>
      <w:r w:rsidR="00B20D1B">
        <w:rPr>
          <w:b/>
          <w:bCs/>
        </w:rPr>
        <w:t xml:space="preserve">for </w:t>
      </w:r>
      <w:r w:rsidR="00F74002">
        <w:rPr>
          <w:b/>
          <w:bCs/>
        </w:rPr>
        <w:t>low</w:t>
      </w:r>
      <w:r w:rsidR="00B20D1B">
        <w:rPr>
          <w:b/>
          <w:bCs/>
        </w:rPr>
        <w:t xml:space="preserve"> UE </w:t>
      </w:r>
      <w:r w:rsidR="00F74002">
        <w:rPr>
          <w:b/>
          <w:bCs/>
        </w:rPr>
        <w:t xml:space="preserve">velocity </w:t>
      </w:r>
      <w:r w:rsidR="00B20D1B" w:rsidRPr="00B20D1B">
        <w:rPr>
          <w:b/>
          <w:bCs/>
        </w:rPr>
        <w:t>and LA</w:t>
      </w:r>
      <w:r w:rsidR="00F74002">
        <w:rPr>
          <w:b/>
          <w:bCs/>
        </w:rPr>
        <w:t xml:space="preserve"> for medium/high UE velocity</w:t>
      </w:r>
      <w:r w:rsidR="00B20D1B" w:rsidRPr="00B20D1B">
        <w:rPr>
          <w:b/>
          <w:bCs/>
        </w:rPr>
        <w:t xml:space="preserve">) </w:t>
      </w:r>
      <w:r w:rsidR="00BB6FA0">
        <w:rPr>
          <w:b/>
          <w:bCs/>
          <w:szCs w:val="22"/>
          <w:lang w:eastAsia="zh-CN"/>
        </w:rPr>
        <w:t xml:space="preserve">and it depends on the network. </w:t>
      </w:r>
    </w:p>
    <w:p w14:paraId="286848CA" w14:textId="10F67F5C" w:rsidR="00D41AC5" w:rsidRPr="00D41AC5" w:rsidRDefault="00D41AC5" w:rsidP="00D41AC5">
      <w:pPr>
        <w:pStyle w:val="Heading2"/>
        <w:numPr>
          <w:ilvl w:val="1"/>
          <w:numId w:val="1"/>
        </w:numPr>
        <w:spacing w:before="0"/>
      </w:pPr>
      <w:r w:rsidRPr="00D41AC5">
        <w:rPr>
          <w:noProof/>
        </w:rPr>
        <mc:AlternateContent>
          <mc:Choice Requires="wps">
            <w:drawing>
              <wp:anchor distT="45720" distB="45720" distL="114300" distR="114300" simplePos="0" relativeHeight="251663360" behindDoc="0" locked="0" layoutInCell="1" allowOverlap="1" wp14:anchorId="349B3E22" wp14:editId="5258EB82">
                <wp:simplePos x="0" y="0"/>
                <wp:positionH relativeFrom="column">
                  <wp:posOffset>3175</wp:posOffset>
                </wp:positionH>
                <wp:positionV relativeFrom="paragraph">
                  <wp:posOffset>450215</wp:posOffset>
                </wp:positionV>
                <wp:extent cx="6064885" cy="3547110"/>
                <wp:effectExtent l="0" t="0" r="12065" b="152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885" cy="3547110"/>
                        </a:xfrm>
                        <a:prstGeom prst="rect">
                          <a:avLst/>
                        </a:prstGeom>
                        <a:solidFill>
                          <a:srgbClr val="FFFFFF"/>
                        </a:solidFill>
                        <a:ln w="9525">
                          <a:solidFill>
                            <a:srgbClr val="000000"/>
                          </a:solidFill>
                          <a:miter lim="800000"/>
                          <a:headEnd/>
                          <a:tailEnd/>
                        </a:ln>
                      </wps:spPr>
                      <wps:txbx>
                        <w:txbxContent>
                          <w:p w14:paraId="7CFFBB5C" w14:textId="1DB666BD" w:rsidR="00067D62" w:rsidRPr="00067D62" w:rsidRDefault="00067D62" w:rsidP="00067D62">
                            <w:pPr>
                              <w:rPr>
                                <w:rFonts w:eastAsia="Malgun Gothic"/>
                                <w:highlight w:val="green"/>
                                <w:lang w:val="en-US" w:eastAsia="ko-KR"/>
                              </w:rPr>
                            </w:pPr>
                            <w:r w:rsidRPr="00F20642">
                              <w:rPr>
                                <w:highlight w:val="green"/>
                              </w:rPr>
                              <w:t>Agreement</w:t>
                            </w:r>
                          </w:p>
                          <w:p w14:paraId="0BE527B8" w14:textId="021865A2" w:rsidR="00067D62" w:rsidRPr="00930B32" w:rsidRDefault="00067D62" w:rsidP="00067D62">
                            <w:r w:rsidRPr="00930B32">
                              <w:t>The work scope of TRS-based TDCP reporting includes down selection from the following TDCP reporting formats:</w:t>
                            </w:r>
                          </w:p>
                          <w:p w14:paraId="71316C85" w14:textId="77777777" w:rsidR="00067D62" w:rsidRPr="00930B32" w:rsidRDefault="00067D62"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Alt1. Stand-alone reporting (no inter-dependence with other CSI/UCI parameters)</w:t>
                            </w:r>
                          </w:p>
                          <w:p w14:paraId="101D30BE" w14:textId="77777777" w:rsidR="00067D62" w:rsidRPr="00930B32" w:rsidRDefault="00067D62" w:rsidP="00644289">
                            <w:pPr>
                              <w:pStyle w:val="ListParagraph"/>
                              <w:numPr>
                                <w:ilvl w:val="1"/>
                                <w:numId w:val="3"/>
                              </w:numPr>
                              <w:overflowPunct w:val="0"/>
                              <w:autoSpaceDE w:val="0"/>
                              <w:autoSpaceDN w:val="0"/>
                              <w:adjustRightInd w:val="0"/>
                              <w:textAlignment w:val="baseline"/>
                              <w:rPr>
                                <w:rFonts w:eastAsia="Times New Roman"/>
                              </w:rPr>
                            </w:pPr>
                            <w:r w:rsidRPr="00930B32">
                              <w:rPr>
                                <w:rFonts w:eastAsia="Times New Roman"/>
                              </w:rPr>
                              <w:t>Note: This doesn’t preclude multiplexing with other UCI parameters (e.g. CSI, ACK, SR, …) on PUCCH/PUSCH, if applicable</w:t>
                            </w:r>
                          </w:p>
                          <w:p w14:paraId="4AE39767" w14:textId="74A3D3C4" w:rsidR="00067D62" w:rsidRDefault="00067D62"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Alt2. Inter-dependent and reported with other CSI parameter(s)</w:t>
                            </w:r>
                          </w:p>
                          <w:p w14:paraId="23C8C843" w14:textId="77777777" w:rsidR="00993E27" w:rsidRPr="00855246" w:rsidRDefault="00993E27" w:rsidP="00993E27">
                            <w:pPr>
                              <w:snapToGrid w:val="0"/>
                            </w:pPr>
                            <w:r w:rsidRPr="00855246">
                              <w:t>The TRS-based TDCP reporting is down selected from the following alternatives:</w:t>
                            </w:r>
                          </w:p>
                          <w:p w14:paraId="68B77F37" w14:textId="77777777" w:rsidR="00993E27" w:rsidRPr="00855246" w:rsidRDefault="00993E27" w:rsidP="00993E27">
                            <w:pPr>
                              <w:numPr>
                                <w:ilvl w:val="0"/>
                                <w:numId w:val="5"/>
                              </w:numPr>
                              <w:snapToGrid w:val="0"/>
                              <w:spacing w:after="0"/>
                              <w:rPr>
                                <w:rFonts w:eastAsia="Times New Roman"/>
                                <w:lang w:val="en-US"/>
                              </w:rPr>
                            </w:pPr>
                            <w:r w:rsidRPr="00855246">
                              <w:rPr>
                                <w:rFonts w:eastAsia="Times New Roman"/>
                                <w:lang w:val="en-US"/>
                              </w:rPr>
                              <w:t xml:space="preserve">Alt1 (stand-alone): TDCP reporting comprises auxiliary feedback information to enable refinement of CSI reporting configuration, and/or codebook configuration parameters, and/or (to be confirmed in RAN1#110) </w:t>
                            </w:r>
                            <w:proofErr w:type="spellStart"/>
                            <w:r w:rsidRPr="00855246">
                              <w:rPr>
                                <w:rFonts w:eastAsia="Times New Roman"/>
                                <w:lang w:val="en-US"/>
                              </w:rPr>
                              <w:t>gNB</w:t>
                            </w:r>
                            <w:proofErr w:type="spellEnd"/>
                            <w:r w:rsidRPr="00855246">
                              <w:rPr>
                                <w:rFonts w:eastAsia="Times New Roman"/>
                                <w:lang w:val="en-US"/>
                              </w:rPr>
                              <w:t xml:space="preserve">-side CSI prediction </w:t>
                            </w:r>
                          </w:p>
                          <w:p w14:paraId="629848C1" w14:textId="77777777" w:rsidR="00993E27" w:rsidRPr="00855246" w:rsidRDefault="00993E27" w:rsidP="00993E27">
                            <w:pPr>
                              <w:numPr>
                                <w:ilvl w:val="1"/>
                                <w:numId w:val="5"/>
                              </w:numPr>
                              <w:snapToGrid w:val="0"/>
                              <w:spacing w:after="0"/>
                              <w:rPr>
                                <w:rFonts w:eastAsia="Times New Roman"/>
                                <w:lang w:val="en-US"/>
                              </w:rPr>
                            </w:pPr>
                            <w:r w:rsidRPr="00855246">
                              <w:rPr>
                                <w:rFonts w:eastAsia="Times New Roman"/>
                                <w:lang w:val="en-US"/>
                              </w:rPr>
                              <w:t>Aperiodic reporting is supported</w:t>
                            </w:r>
                          </w:p>
                          <w:p w14:paraId="072C03E9" w14:textId="77777777" w:rsidR="00993E27" w:rsidRPr="00855246" w:rsidRDefault="00993E27" w:rsidP="00993E27">
                            <w:pPr>
                              <w:numPr>
                                <w:ilvl w:val="1"/>
                                <w:numId w:val="5"/>
                              </w:numPr>
                              <w:snapToGrid w:val="0"/>
                              <w:spacing w:after="0"/>
                              <w:rPr>
                                <w:rFonts w:eastAsia="Times New Roman"/>
                                <w:lang w:val="en-US"/>
                              </w:rPr>
                            </w:pPr>
                            <w:r w:rsidRPr="00855246">
                              <w:rPr>
                                <w:rFonts w:eastAsia="Times New Roman"/>
                                <w:lang w:val="en-US"/>
                              </w:rPr>
                              <w:t xml:space="preserve">FFS: Whether periodic, semi-persistent and/or event-triggered (UE-initiated) reporting are supported </w:t>
                            </w:r>
                          </w:p>
                          <w:p w14:paraId="3E9EB56C" w14:textId="77777777" w:rsidR="00993E27" w:rsidRPr="00855246" w:rsidRDefault="00993E27" w:rsidP="00993E27">
                            <w:pPr>
                              <w:numPr>
                                <w:ilvl w:val="0"/>
                                <w:numId w:val="5"/>
                              </w:numPr>
                              <w:snapToGrid w:val="0"/>
                              <w:spacing w:after="0"/>
                              <w:rPr>
                                <w:rFonts w:eastAsia="Times New Roman"/>
                                <w:lang w:val="en-US"/>
                              </w:rPr>
                            </w:pPr>
                            <w:r w:rsidRPr="00855246">
                              <w:rPr>
                                <w:rFonts w:eastAsia="Times New Roman"/>
                                <w:lang w:val="en-US"/>
                              </w:rPr>
                              <w:t xml:space="preserve">Alt2 (non-stand-alone): TDCP reporting corresponds to a subset of the UCI parameters associated with a codebook/PMI for high/medium velocities, reported by the UE and measured via TRS </w:t>
                            </w:r>
                          </w:p>
                          <w:p w14:paraId="69A2B76A" w14:textId="77777777" w:rsidR="00993E27" w:rsidRPr="00840DE1" w:rsidRDefault="00993E27" w:rsidP="00993E27">
                            <w:pPr>
                              <w:numPr>
                                <w:ilvl w:val="1"/>
                                <w:numId w:val="5"/>
                              </w:numPr>
                              <w:snapToGrid w:val="0"/>
                              <w:spacing w:after="0"/>
                              <w:rPr>
                                <w:rFonts w:eastAsia="Times New Roman"/>
                                <w:lang w:val="en-US"/>
                              </w:rPr>
                            </w:pPr>
                            <w:r w:rsidRPr="00855246">
                              <w:rPr>
                                <w:rFonts w:eastAsia="Times New Roman"/>
                                <w:lang w:val="en-US"/>
                              </w:rPr>
                              <w:t>FFS: The associated codebook(s)/PMI(s)</w:t>
                            </w:r>
                          </w:p>
                          <w:p w14:paraId="4BFFEE5A" w14:textId="77777777" w:rsidR="000748B1" w:rsidRPr="00993E27" w:rsidRDefault="000748B1" w:rsidP="000748B1">
                            <w:pPr>
                              <w:overflowPunct w:val="0"/>
                              <w:autoSpaceDE w:val="0"/>
                              <w:autoSpaceDN w:val="0"/>
                              <w:adjustRightInd w:val="0"/>
                              <w:textAlignment w:val="baseline"/>
                              <w:rPr>
                                <w:rFonts w:eastAsia="Times New Roman"/>
                                <w:lang w:val="en-US"/>
                              </w:rPr>
                            </w:pPr>
                          </w:p>
                          <w:p w14:paraId="468D4B13" w14:textId="3A578AE3" w:rsidR="00067D62" w:rsidRDefault="00067D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9B3E22" id="_x0000_s1028" type="#_x0000_t202" style="position:absolute;left:0;text-align:left;margin-left:.25pt;margin-top:35.45pt;width:477.55pt;height:279.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">
                <v:textbox>
                  <w:txbxContent>
                    <w:p w14:paraId="7CFFBB5C" w14:textId="1DB666BD" w:rsidR="00067D62" w:rsidRPr="00067D62" w:rsidRDefault="00067D62" w:rsidP="00067D62">
                      <w:pPr>
                        <w:rPr>
                          <w:rFonts w:eastAsia="Malgun Gothic"/>
                          <w:highlight w:val="green"/>
                          <w:lang w:val="en-US" w:eastAsia="ko-KR"/>
                        </w:rPr>
                      </w:pPr>
                      <w:r w:rsidRPr="00F20642">
                        <w:rPr>
                          <w:highlight w:val="green"/>
                        </w:rPr>
                        <w:t>Agreement</w:t>
                      </w:r>
                    </w:p>
                    <w:p w14:paraId="0BE527B8" w14:textId="021865A2" w:rsidR="00067D62" w:rsidRPr="00930B32" w:rsidRDefault="00067D62" w:rsidP="00067D62">
                      <w:r w:rsidRPr="00930B32">
                        <w:t>The work scope of TRS-based TDCP reporting includes down selection from the following TDCP reporting formats:</w:t>
                      </w:r>
                    </w:p>
                    <w:p w14:paraId="71316C85" w14:textId="77777777" w:rsidR="00067D62" w:rsidRPr="00930B32" w:rsidRDefault="00067D62"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Alt1. Stand-alone reporting (no inter-dependence with other CSI/UCI parameters)</w:t>
                      </w:r>
                    </w:p>
                    <w:p w14:paraId="101D30BE" w14:textId="77777777" w:rsidR="00067D62" w:rsidRPr="00930B32" w:rsidRDefault="00067D62" w:rsidP="00644289">
                      <w:pPr>
                        <w:pStyle w:val="ListParagraph"/>
                        <w:numPr>
                          <w:ilvl w:val="1"/>
                          <w:numId w:val="3"/>
                        </w:numPr>
                        <w:overflowPunct w:val="0"/>
                        <w:autoSpaceDE w:val="0"/>
                        <w:autoSpaceDN w:val="0"/>
                        <w:adjustRightInd w:val="0"/>
                        <w:textAlignment w:val="baseline"/>
                        <w:rPr>
                          <w:rFonts w:eastAsia="Times New Roman"/>
                        </w:rPr>
                      </w:pPr>
                      <w:r w:rsidRPr="00930B32">
                        <w:rPr>
                          <w:rFonts w:eastAsia="Times New Roman"/>
                        </w:rPr>
                        <w:t>Note: This doesn’t preclude multiplexing with other UCI parameters (</w:t>
                      </w:r>
                      <w:proofErr w:type="gramStart"/>
                      <w:r w:rsidRPr="00930B32">
                        <w:rPr>
                          <w:rFonts w:eastAsia="Times New Roman"/>
                        </w:rPr>
                        <w:t>e.g.</w:t>
                      </w:r>
                      <w:proofErr w:type="gramEnd"/>
                      <w:r w:rsidRPr="00930B32">
                        <w:rPr>
                          <w:rFonts w:eastAsia="Times New Roman"/>
                        </w:rPr>
                        <w:t xml:space="preserve"> CSI, ACK, SR, …) on PUCCH/PUSCH, if applicable</w:t>
                      </w:r>
                    </w:p>
                    <w:p w14:paraId="4AE39767" w14:textId="74A3D3C4" w:rsidR="00067D62" w:rsidRDefault="00067D62" w:rsidP="00644289">
                      <w:pPr>
                        <w:pStyle w:val="ListParagraph"/>
                        <w:numPr>
                          <w:ilvl w:val="0"/>
                          <w:numId w:val="3"/>
                        </w:numPr>
                        <w:overflowPunct w:val="0"/>
                        <w:autoSpaceDE w:val="0"/>
                        <w:autoSpaceDN w:val="0"/>
                        <w:adjustRightInd w:val="0"/>
                        <w:textAlignment w:val="baseline"/>
                        <w:rPr>
                          <w:rFonts w:eastAsia="Times New Roman"/>
                        </w:rPr>
                      </w:pPr>
                      <w:r w:rsidRPr="00930B32">
                        <w:rPr>
                          <w:rFonts w:eastAsia="Times New Roman"/>
                        </w:rPr>
                        <w:t>Alt2. Inter-dependent and reported with other CSI parameter(s)</w:t>
                      </w:r>
                    </w:p>
                    <w:p w14:paraId="23C8C843" w14:textId="77777777" w:rsidR="00993E27" w:rsidRPr="00855246" w:rsidRDefault="00993E27" w:rsidP="00993E27">
                      <w:pPr>
                        <w:snapToGrid w:val="0"/>
                      </w:pPr>
                      <w:r w:rsidRPr="00855246">
                        <w:t>The TRS-based TDCP reporting is down selected from the following alternatives:</w:t>
                      </w:r>
                    </w:p>
                    <w:p w14:paraId="68B77F37" w14:textId="77777777" w:rsidR="00993E27" w:rsidRPr="00855246" w:rsidRDefault="00993E27" w:rsidP="00993E27">
                      <w:pPr>
                        <w:numPr>
                          <w:ilvl w:val="0"/>
                          <w:numId w:val="5"/>
                        </w:numPr>
                        <w:snapToGrid w:val="0"/>
                        <w:spacing w:after="0"/>
                        <w:rPr>
                          <w:rFonts w:eastAsia="Times New Roman"/>
                          <w:lang w:val="en-US"/>
                        </w:rPr>
                      </w:pPr>
                      <w:r w:rsidRPr="00855246">
                        <w:rPr>
                          <w:rFonts w:eastAsia="Times New Roman"/>
                          <w:lang w:val="en-US"/>
                        </w:rPr>
                        <w:t xml:space="preserve">Alt1 (stand-alone): TDCP reporting comprises auxiliary feedback information to enable refinement of CSI reporting configuration, and/or codebook configuration parameters, and/or (to be confirmed in RAN1#110) </w:t>
                      </w:r>
                      <w:proofErr w:type="spellStart"/>
                      <w:r w:rsidRPr="00855246">
                        <w:rPr>
                          <w:rFonts w:eastAsia="Times New Roman"/>
                          <w:lang w:val="en-US"/>
                        </w:rPr>
                        <w:t>gNB</w:t>
                      </w:r>
                      <w:proofErr w:type="spellEnd"/>
                      <w:r w:rsidRPr="00855246">
                        <w:rPr>
                          <w:rFonts w:eastAsia="Times New Roman"/>
                          <w:lang w:val="en-US"/>
                        </w:rPr>
                        <w:t xml:space="preserve">-side CSI prediction </w:t>
                      </w:r>
                    </w:p>
                    <w:p w14:paraId="629848C1" w14:textId="77777777" w:rsidR="00993E27" w:rsidRPr="00855246" w:rsidRDefault="00993E27" w:rsidP="00993E27">
                      <w:pPr>
                        <w:numPr>
                          <w:ilvl w:val="1"/>
                          <w:numId w:val="5"/>
                        </w:numPr>
                        <w:snapToGrid w:val="0"/>
                        <w:spacing w:after="0"/>
                        <w:rPr>
                          <w:rFonts w:eastAsia="Times New Roman"/>
                          <w:lang w:val="en-US"/>
                        </w:rPr>
                      </w:pPr>
                      <w:r w:rsidRPr="00855246">
                        <w:rPr>
                          <w:rFonts w:eastAsia="Times New Roman"/>
                          <w:lang w:val="en-US"/>
                        </w:rPr>
                        <w:t>Aperiodic reporting is supported</w:t>
                      </w:r>
                    </w:p>
                    <w:p w14:paraId="072C03E9" w14:textId="77777777" w:rsidR="00993E27" w:rsidRPr="00855246" w:rsidRDefault="00993E27" w:rsidP="00993E27">
                      <w:pPr>
                        <w:numPr>
                          <w:ilvl w:val="1"/>
                          <w:numId w:val="5"/>
                        </w:numPr>
                        <w:snapToGrid w:val="0"/>
                        <w:spacing w:after="0"/>
                        <w:rPr>
                          <w:rFonts w:eastAsia="Times New Roman"/>
                          <w:lang w:val="en-US"/>
                        </w:rPr>
                      </w:pPr>
                      <w:r w:rsidRPr="00855246">
                        <w:rPr>
                          <w:rFonts w:eastAsia="Times New Roman"/>
                          <w:lang w:val="en-US"/>
                        </w:rPr>
                        <w:t xml:space="preserve">FFS: Whether periodic, semi-persistent and/or event-triggered (UE-initiated) reporting are supported </w:t>
                      </w:r>
                    </w:p>
                    <w:p w14:paraId="3E9EB56C" w14:textId="77777777" w:rsidR="00993E27" w:rsidRPr="00855246" w:rsidRDefault="00993E27" w:rsidP="00993E27">
                      <w:pPr>
                        <w:numPr>
                          <w:ilvl w:val="0"/>
                          <w:numId w:val="5"/>
                        </w:numPr>
                        <w:snapToGrid w:val="0"/>
                        <w:spacing w:after="0"/>
                        <w:rPr>
                          <w:rFonts w:eastAsia="Times New Roman"/>
                          <w:lang w:val="en-US"/>
                        </w:rPr>
                      </w:pPr>
                      <w:r w:rsidRPr="00855246">
                        <w:rPr>
                          <w:rFonts w:eastAsia="Times New Roman"/>
                          <w:lang w:val="en-US"/>
                        </w:rPr>
                        <w:t xml:space="preserve">Alt2 (non-stand-alone): TDCP reporting corresponds to a subset of the UCI parameters associated with a codebook/PMI for high/medium velocities, reported by the UE and measured via TRS </w:t>
                      </w:r>
                    </w:p>
                    <w:p w14:paraId="69A2B76A" w14:textId="77777777" w:rsidR="00993E27" w:rsidRPr="00840DE1" w:rsidRDefault="00993E27" w:rsidP="00993E27">
                      <w:pPr>
                        <w:numPr>
                          <w:ilvl w:val="1"/>
                          <w:numId w:val="5"/>
                        </w:numPr>
                        <w:snapToGrid w:val="0"/>
                        <w:spacing w:after="0"/>
                        <w:rPr>
                          <w:rFonts w:eastAsia="Times New Roman"/>
                          <w:lang w:val="en-US"/>
                        </w:rPr>
                      </w:pPr>
                      <w:r w:rsidRPr="00855246">
                        <w:rPr>
                          <w:rFonts w:eastAsia="Times New Roman"/>
                          <w:lang w:val="en-US"/>
                        </w:rPr>
                        <w:t>FFS: The associated codebook(s)/PMI(s)</w:t>
                      </w:r>
                    </w:p>
                    <w:p w14:paraId="4BFFEE5A" w14:textId="77777777" w:rsidR="000748B1" w:rsidRPr="00993E27" w:rsidRDefault="000748B1" w:rsidP="000748B1">
                      <w:pPr>
                        <w:overflowPunct w:val="0"/>
                        <w:autoSpaceDE w:val="0"/>
                        <w:autoSpaceDN w:val="0"/>
                        <w:adjustRightInd w:val="0"/>
                        <w:textAlignment w:val="baseline"/>
                        <w:rPr>
                          <w:rFonts w:eastAsia="Times New Roman"/>
                          <w:lang w:val="en-US"/>
                        </w:rPr>
                      </w:pPr>
                    </w:p>
                    <w:p w14:paraId="468D4B13" w14:textId="3A578AE3" w:rsidR="00067D62" w:rsidRDefault="00067D62"/>
                  </w:txbxContent>
                </v:textbox>
                <w10:wrap type="square"/>
              </v:shape>
            </w:pict>
          </mc:Fallback>
        </mc:AlternateContent>
      </w:r>
      <w:r w:rsidR="001563A0">
        <w:t>TDCP reporting formats</w:t>
      </w:r>
    </w:p>
    <w:p w14:paraId="1C4A42D3" w14:textId="77777777" w:rsidR="00695A31" w:rsidRPr="00D75CE5" w:rsidRDefault="00695A31" w:rsidP="00695A31">
      <w:pPr>
        <w:overflowPunct w:val="0"/>
        <w:autoSpaceDE w:val="0"/>
        <w:autoSpaceDN w:val="0"/>
        <w:adjustRightInd w:val="0"/>
        <w:snapToGrid w:val="0"/>
        <w:jc w:val="both"/>
        <w:textAlignment w:val="baseline"/>
        <w:rPr>
          <w:szCs w:val="22"/>
          <w:lang w:eastAsia="zh-CN"/>
        </w:rPr>
      </w:pPr>
      <w:r>
        <w:rPr>
          <w:szCs w:val="22"/>
          <w:lang w:eastAsia="zh-CN"/>
        </w:rPr>
        <w:t>For this agreement, w</w:t>
      </w:r>
      <w:r w:rsidRPr="00D75CE5">
        <w:rPr>
          <w:szCs w:val="22"/>
          <w:lang w:eastAsia="zh-CN"/>
        </w:rPr>
        <w:t xml:space="preserve">e </w:t>
      </w:r>
      <w:r>
        <w:rPr>
          <w:szCs w:val="22"/>
          <w:lang w:eastAsia="zh-CN"/>
        </w:rPr>
        <w:t>support that TRS-based TDCP reporting should be stand-alone reported. If it is stand-alone report</w:t>
      </w:r>
      <w:r>
        <w:rPr>
          <w:rFonts w:hint="eastAsia"/>
          <w:szCs w:val="22"/>
          <w:lang w:eastAsia="zh-CN"/>
        </w:rPr>
        <w:t>ing</w:t>
      </w:r>
      <w:r>
        <w:rPr>
          <w:szCs w:val="22"/>
          <w:lang w:eastAsia="zh-CN"/>
        </w:rPr>
        <w:t>, the impact on the protocol is small and it</w:t>
      </w:r>
      <w:r w:rsidRPr="00196855">
        <w:rPr>
          <w:szCs w:val="22"/>
          <w:lang w:eastAsia="zh-CN"/>
        </w:rPr>
        <w:t xml:space="preserve"> is </w:t>
      </w:r>
      <w:r w:rsidRPr="00CF6435">
        <w:rPr>
          <w:szCs w:val="22"/>
          <w:lang w:eastAsia="zh-CN"/>
        </w:rPr>
        <w:t xml:space="preserve">unnecessary </w:t>
      </w:r>
      <w:r w:rsidRPr="00196855">
        <w:rPr>
          <w:szCs w:val="22"/>
          <w:lang w:eastAsia="zh-CN"/>
        </w:rPr>
        <w:t>to report it with other quantities</w:t>
      </w:r>
      <w:r>
        <w:rPr>
          <w:szCs w:val="22"/>
          <w:lang w:eastAsia="zh-CN"/>
        </w:rPr>
        <w:t xml:space="preserve">. We suggest it to be similar to  L1-RSRP reporting. In </w:t>
      </w:r>
      <w:proofErr w:type="spellStart"/>
      <w:r w:rsidRPr="00C96C7D">
        <w:rPr>
          <w:i/>
          <w:iCs/>
          <w:szCs w:val="22"/>
          <w:lang w:eastAsia="zh-CN"/>
        </w:rPr>
        <w:t>reportQuantity</w:t>
      </w:r>
      <w:proofErr w:type="spellEnd"/>
      <w:r>
        <w:rPr>
          <w:szCs w:val="22"/>
          <w:lang w:eastAsia="zh-CN"/>
        </w:rPr>
        <w:t xml:space="preserve"> IE, adding a </w:t>
      </w:r>
      <w:r w:rsidRPr="00C96C7D">
        <w:rPr>
          <w:i/>
          <w:iCs/>
          <w:szCs w:val="22"/>
          <w:lang w:eastAsia="zh-CN"/>
        </w:rPr>
        <w:t>cri-TDCP</w:t>
      </w:r>
      <w:r>
        <w:rPr>
          <w:i/>
          <w:iCs/>
          <w:szCs w:val="22"/>
          <w:lang w:eastAsia="zh-CN"/>
        </w:rPr>
        <w:t xml:space="preserve"> </w:t>
      </w:r>
      <w:r>
        <w:rPr>
          <w:szCs w:val="22"/>
          <w:lang w:eastAsia="zh-CN"/>
        </w:rPr>
        <w:t xml:space="preserve">field, as follows. </w:t>
      </w:r>
    </w:p>
    <w:p w14:paraId="6D2B993F"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reportQuantity                          CHOICE {</w:t>
      </w:r>
    </w:p>
    <w:p w14:paraId="3CA30677"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none                                    NULL,</w:t>
      </w:r>
    </w:p>
    <w:p w14:paraId="553BD161"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cri-RI-PMI-CQI                          NULL,</w:t>
      </w:r>
    </w:p>
    <w:p w14:paraId="72DC6162"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cri-RI-i1                               NULL,</w:t>
      </w:r>
    </w:p>
    <w:p w14:paraId="0B90E311"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cri-RI-i1-CQI                           SEQUENCE {</w:t>
      </w:r>
    </w:p>
    <w:p w14:paraId="5063BD65"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pdsch-BundleSizeForCSI   ENUMERATED {n2, n4}            OPTIONAL    -- Need S</w:t>
      </w:r>
    </w:p>
    <w:p w14:paraId="1D65AAB4"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w:t>
      </w:r>
    </w:p>
    <w:p w14:paraId="60527B27"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cri-RI-CQI                              NULL,</w:t>
      </w:r>
    </w:p>
    <w:p w14:paraId="574B771C"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cri-RSRP                                NULL,</w:t>
      </w:r>
    </w:p>
    <w:p w14:paraId="05255540"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ssb-Index-RSRP                          NULL,</w:t>
      </w:r>
    </w:p>
    <w:p w14:paraId="04443732"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cri-RI-LI-PMI-CQI                       NULL</w:t>
      </w:r>
    </w:p>
    <w:p w14:paraId="48061C75"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ab/>
      </w:r>
      <w:r w:rsidRPr="00D75CE5">
        <w:rPr>
          <w:rFonts w:ascii="Courier New" w:eastAsia="Times New Roman" w:hAnsi="Courier New"/>
          <w:noProof/>
          <w:sz w:val="16"/>
          <w:lang w:eastAsia="en-GB"/>
        </w:rPr>
        <w:tab/>
      </w:r>
      <w:r w:rsidRPr="00D75CE5">
        <w:rPr>
          <w:rFonts w:ascii="Courier New" w:eastAsia="Times New Roman" w:hAnsi="Courier New"/>
          <w:noProof/>
          <w:sz w:val="16"/>
          <w:highlight w:val="yellow"/>
          <w:lang w:eastAsia="en-GB"/>
        </w:rPr>
        <w:t>cri-TDCP                                NULL</w:t>
      </w:r>
    </w:p>
    <w:p w14:paraId="2D7E7D30" w14:textId="77777777" w:rsidR="00D75CE5" w:rsidRPr="00D75CE5" w:rsidRDefault="00D75CE5" w:rsidP="00D75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5CE5">
        <w:rPr>
          <w:rFonts w:ascii="Courier New" w:eastAsia="Times New Roman" w:hAnsi="Courier New"/>
          <w:noProof/>
          <w:sz w:val="16"/>
          <w:lang w:eastAsia="en-GB"/>
        </w:rPr>
        <w:t xml:space="preserve">    },</w:t>
      </w:r>
    </w:p>
    <w:p w14:paraId="73B86537" w14:textId="040FDE8D" w:rsidR="00CA2B04" w:rsidRDefault="00CA2B04" w:rsidP="00E30362">
      <w:pPr>
        <w:overflowPunct w:val="0"/>
        <w:autoSpaceDE w:val="0"/>
        <w:autoSpaceDN w:val="0"/>
        <w:adjustRightInd w:val="0"/>
        <w:snapToGrid w:val="0"/>
        <w:ind w:left="990" w:hanging="990"/>
        <w:jc w:val="both"/>
        <w:textAlignment w:val="baseline"/>
        <w:rPr>
          <w:b/>
          <w:bCs/>
          <w:szCs w:val="22"/>
          <w:lang w:eastAsia="zh-CN"/>
        </w:rPr>
      </w:pPr>
    </w:p>
    <w:p w14:paraId="6FD98C87" w14:textId="49F20AAF" w:rsidR="00CA2B04" w:rsidRPr="005113C6" w:rsidRDefault="005113C6" w:rsidP="005113C6">
      <w:pPr>
        <w:overflowPunct w:val="0"/>
        <w:autoSpaceDE w:val="0"/>
        <w:autoSpaceDN w:val="0"/>
        <w:adjustRightInd w:val="0"/>
        <w:snapToGrid w:val="0"/>
        <w:jc w:val="both"/>
        <w:textAlignment w:val="baseline"/>
        <w:rPr>
          <w:szCs w:val="22"/>
          <w:lang w:eastAsia="zh-CN"/>
        </w:rPr>
      </w:pPr>
      <w:r w:rsidRPr="005113C6">
        <w:rPr>
          <w:szCs w:val="22"/>
          <w:lang w:eastAsia="zh-CN"/>
        </w:rPr>
        <w:t xml:space="preserve">We </w:t>
      </w:r>
      <w:r>
        <w:rPr>
          <w:szCs w:val="22"/>
          <w:lang w:eastAsia="zh-CN"/>
        </w:rPr>
        <w:t xml:space="preserve">suggest periodic, </w:t>
      </w:r>
      <w:proofErr w:type="spellStart"/>
      <w:r>
        <w:rPr>
          <w:szCs w:val="22"/>
          <w:lang w:eastAsia="zh-CN"/>
        </w:rPr>
        <w:t>semic</w:t>
      </w:r>
      <w:proofErr w:type="spellEnd"/>
      <w:r>
        <w:rPr>
          <w:szCs w:val="22"/>
          <w:lang w:eastAsia="zh-CN"/>
        </w:rPr>
        <w:t xml:space="preserve">-persistent and event-triggered (UE-initiated) reporting should be supported. Now periodic, </w:t>
      </w:r>
      <w:proofErr w:type="spellStart"/>
      <w:r>
        <w:rPr>
          <w:szCs w:val="22"/>
          <w:lang w:eastAsia="zh-CN"/>
        </w:rPr>
        <w:t>semic</w:t>
      </w:r>
      <w:proofErr w:type="spellEnd"/>
      <w:r>
        <w:rPr>
          <w:szCs w:val="22"/>
          <w:lang w:eastAsia="zh-CN"/>
        </w:rPr>
        <w:t xml:space="preserve">-persistent reporting has supported by the 3GPP and TRS-based TDCP reporting belongs to CSI reporting, so periodic and semi-persistent reporting should be supported. In addition, </w:t>
      </w:r>
      <w:proofErr w:type="spellStart"/>
      <w:r>
        <w:rPr>
          <w:szCs w:val="22"/>
          <w:lang w:eastAsia="zh-CN"/>
        </w:rPr>
        <w:t>gNB</w:t>
      </w:r>
      <w:proofErr w:type="spellEnd"/>
      <w:r>
        <w:rPr>
          <w:szCs w:val="22"/>
          <w:lang w:eastAsia="zh-CN"/>
        </w:rPr>
        <w:t xml:space="preserve"> can configure a threshold</w:t>
      </w:r>
      <w:r>
        <w:rPr>
          <w:rFonts w:hint="eastAsia"/>
          <w:szCs w:val="22"/>
          <w:lang w:eastAsia="zh-CN"/>
        </w:rPr>
        <w:t>.</w:t>
      </w:r>
      <w:r>
        <w:rPr>
          <w:szCs w:val="22"/>
          <w:lang w:eastAsia="zh-CN"/>
        </w:rPr>
        <w:t xml:space="preserve"> When </w:t>
      </w:r>
      <w:r w:rsidR="0033243D">
        <w:rPr>
          <w:szCs w:val="22"/>
          <w:lang w:eastAsia="zh-CN"/>
        </w:rPr>
        <w:t xml:space="preserve">the </w:t>
      </w:r>
      <w:r>
        <w:rPr>
          <w:szCs w:val="22"/>
          <w:lang w:eastAsia="zh-CN"/>
        </w:rPr>
        <w:t xml:space="preserve">TDCP value measured by UE </w:t>
      </w:r>
      <w:r w:rsidR="00CA4ABF">
        <w:rPr>
          <w:szCs w:val="22"/>
          <w:lang w:eastAsia="zh-CN"/>
        </w:rPr>
        <w:t xml:space="preserve">is </w:t>
      </w:r>
      <w:r>
        <w:rPr>
          <w:szCs w:val="22"/>
          <w:lang w:eastAsia="zh-CN"/>
        </w:rPr>
        <w:t xml:space="preserve">above the threshold, </w:t>
      </w:r>
      <w:r w:rsidR="001F2141">
        <w:rPr>
          <w:szCs w:val="22"/>
          <w:lang w:eastAsia="zh-CN"/>
        </w:rPr>
        <w:t xml:space="preserve">UE can report the TDCP value. </w:t>
      </w:r>
      <w:r>
        <w:rPr>
          <w:szCs w:val="22"/>
          <w:lang w:eastAsia="zh-CN"/>
        </w:rPr>
        <w:t xml:space="preserve"> </w:t>
      </w:r>
    </w:p>
    <w:p w14:paraId="6ACA4205" w14:textId="6477ECF2" w:rsidR="00D325F2" w:rsidRPr="00DF7C49" w:rsidRDefault="00D325F2" w:rsidP="00D325F2">
      <w:pPr>
        <w:overflowPunct w:val="0"/>
        <w:autoSpaceDE w:val="0"/>
        <w:autoSpaceDN w:val="0"/>
        <w:adjustRightInd w:val="0"/>
        <w:snapToGrid w:val="0"/>
        <w:ind w:left="990" w:hanging="990"/>
        <w:jc w:val="both"/>
        <w:textAlignment w:val="baseline"/>
        <w:rPr>
          <w:b/>
          <w:bCs/>
          <w:szCs w:val="22"/>
          <w:lang w:eastAsia="zh-CN"/>
        </w:rPr>
      </w:pPr>
      <w:bookmarkStart w:id="8" w:name="OLE_LINK15"/>
      <w:r w:rsidRPr="00D90C94">
        <w:rPr>
          <w:b/>
          <w:bCs/>
          <w:szCs w:val="22"/>
          <w:lang w:eastAsia="zh-CN"/>
        </w:rPr>
        <w:t>Propose</w:t>
      </w:r>
      <w:r>
        <w:rPr>
          <w:b/>
          <w:bCs/>
          <w:szCs w:val="22"/>
          <w:lang w:eastAsia="zh-CN"/>
        </w:rPr>
        <w:t>2</w:t>
      </w:r>
      <w:r w:rsidRPr="00D90C94">
        <w:rPr>
          <w:b/>
          <w:bCs/>
          <w:szCs w:val="22"/>
          <w:lang w:eastAsia="zh-CN"/>
        </w:rPr>
        <w:t>.</w:t>
      </w:r>
      <w:bookmarkEnd w:id="8"/>
      <w:r w:rsidRPr="00D90C94">
        <w:rPr>
          <w:b/>
          <w:bCs/>
          <w:szCs w:val="22"/>
          <w:lang w:eastAsia="zh-CN"/>
        </w:rPr>
        <w:t xml:space="preserve"> </w:t>
      </w:r>
      <w:r>
        <w:rPr>
          <w:b/>
          <w:bCs/>
          <w:szCs w:val="22"/>
          <w:lang w:eastAsia="zh-CN"/>
        </w:rPr>
        <w:t xml:space="preserve">It is supported that TRS-based TDCP reporting should be stand-alone reported. And </w:t>
      </w:r>
      <w:r w:rsidRPr="00DF7C49">
        <w:rPr>
          <w:rFonts w:eastAsia="Times New Roman"/>
          <w:b/>
          <w:bCs/>
          <w:lang w:val="en-US"/>
        </w:rPr>
        <w:t xml:space="preserve">periodic, semi-persistent and/or event-triggered (UE-initiated) reporting </w:t>
      </w:r>
      <w:r w:rsidR="005113C6">
        <w:rPr>
          <w:rFonts w:eastAsia="Times New Roman"/>
          <w:b/>
          <w:bCs/>
          <w:lang w:val="en-US"/>
        </w:rPr>
        <w:t>should be</w:t>
      </w:r>
      <w:r w:rsidRPr="00DF7C49">
        <w:rPr>
          <w:rFonts w:eastAsia="Times New Roman"/>
          <w:b/>
          <w:bCs/>
          <w:lang w:val="en-US"/>
        </w:rPr>
        <w:t xml:space="preserve"> supported</w:t>
      </w:r>
      <w:r>
        <w:rPr>
          <w:rFonts w:eastAsia="Times New Roman"/>
          <w:b/>
          <w:bCs/>
          <w:lang w:val="en-US"/>
        </w:rPr>
        <w:t xml:space="preserve">. </w:t>
      </w:r>
    </w:p>
    <w:p w14:paraId="1084B8E1" w14:textId="51F7CFAB" w:rsidR="008E0FC0" w:rsidRPr="00297F29" w:rsidRDefault="00D07F58" w:rsidP="00297F29">
      <w:pPr>
        <w:pStyle w:val="Heading2"/>
        <w:numPr>
          <w:ilvl w:val="1"/>
          <w:numId w:val="1"/>
        </w:numPr>
        <w:spacing w:before="0"/>
      </w:pPr>
      <w:r>
        <w:lastRenderedPageBreak/>
        <w:t>TDCP priority</w:t>
      </w:r>
    </w:p>
    <w:p w14:paraId="07136326" w14:textId="14BF5425" w:rsidR="00141384" w:rsidRPr="00640332" w:rsidRDefault="0049356C" w:rsidP="004D5C84">
      <w:pPr>
        <w:rPr>
          <w:color w:val="000000"/>
          <w:szCs w:val="22"/>
        </w:rPr>
      </w:pPr>
      <w:r w:rsidRPr="00141384">
        <w:rPr>
          <w:b/>
          <w:bCs/>
          <w:noProof/>
          <w:szCs w:val="22"/>
          <w:lang w:eastAsia="zh-CN"/>
        </w:rPr>
        <mc:AlternateContent>
          <mc:Choice Requires="wps">
            <w:drawing>
              <wp:anchor distT="45720" distB="45720" distL="114300" distR="114300" simplePos="0" relativeHeight="251667456" behindDoc="0" locked="0" layoutInCell="1" allowOverlap="1" wp14:anchorId="41FCA924" wp14:editId="3A4E3EAB">
                <wp:simplePos x="0" y="0"/>
                <wp:positionH relativeFrom="column">
                  <wp:posOffset>-55245</wp:posOffset>
                </wp:positionH>
                <wp:positionV relativeFrom="paragraph">
                  <wp:posOffset>537845</wp:posOffset>
                </wp:positionV>
                <wp:extent cx="5862320" cy="2598420"/>
                <wp:effectExtent l="0" t="0" r="24130" b="114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320" cy="2598420"/>
                        </a:xfrm>
                        <a:prstGeom prst="rect">
                          <a:avLst/>
                        </a:prstGeom>
                        <a:solidFill>
                          <a:srgbClr val="FFFFFF"/>
                        </a:solidFill>
                        <a:ln w="9525">
                          <a:solidFill>
                            <a:srgbClr val="000000"/>
                          </a:solidFill>
                          <a:miter lim="800000"/>
                          <a:headEnd/>
                          <a:tailEnd/>
                        </a:ln>
                      </wps:spPr>
                      <wps:txbx>
                        <w:txbxContent>
                          <w:p w14:paraId="427D3577" w14:textId="77777777" w:rsidR="00141384" w:rsidRPr="00FC3FFE" w:rsidRDefault="00141384" w:rsidP="00141384">
                            <w:pPr>
                              <w:rPr>
                                <w:color w:val="000000"/>
                                <w:szCs w:val="22"/>
                              </w:rPr>
                            </w:pPr>
                            <w:r w:rsidRPr="00FC3FFE">
                              <w:rPr>
                                <w:color w:val="000000"/>
                                <w:szCs w:val="22"/>
                              </w:rPr>
                              <w:t xml:space="preserve">CSI reports are associated with a priority value </w:t>
                            </w:r>
                            <m:oMath>
                              <m:sSub>
                                <m:sSubPr>
                                  <m:ctrlPr>
                                    <w:rPr>
                                      <w:rFonts w:ascii="Cambria Math" w:hAnsi="Cambria Math"/>
                                      <w:color w:val="000000"/>
                                      <w:szCs w:val="22"/>
                                    </w:rPr>
                                  </m:ctrlPr>
                                </m:sSubPr>
                                <m:e>
                                  <m:r>
                                    <m:rPr>
                                      <m:sty m:val="p"/>
                                    </m:rPr>
                                    <w:rPr>
                                      <w:rFonts w:ascii="Cambria Math" w:hAnsi="Cambria Math"/>
                                      <w:color w:val="000000"/>
                                      <w:szCs w:val="22"/>
                                    </w:rPr>
                                    <m:t>Pri</m:t>
                                  </m:r>
                                </m:e>
                                <m:sub>
                                  <m:r>
                                    <w:rPr>
                                      <w:rFonts w:ascii="Cambria Math" w:hAnsi="Cambria Math"/>
                                      <w:color w:val="000000"/>
                                      <w:szCs w:val="22"/>
                                    </w:rPr>
                                    <m:t>iCSI</m:t>
                                  </m:r>
                                </m:sub>
                              </m:sSub>
                              <m:d>
                                <m:dPr>
                                  <m:ctrlPr>
                                    <w:rPr>
                                      <w:rFonts w:ascii="Cambria Math" w:hAnsi="Cambria Math"/>
                                      <w:i/>
                                      <w:color w:val="000000"/>
                                      <w:szCs w:val="22"/>
                                    </w:rPr>
                                  </m:ctrlPr>
                                </m:dPr>
                                <m:e>
                                  <m:r>
                                    <w:rPr>
                                      <w:rFonts w:ascii="Cambria Math" w:hAnsi="Cambria Math"/>
                                      <w:color w:val="000000"/>
                                      <w:szCs w:val="22"/>
                                    </w:rPr>
                                    <m:t>y,k,c,s</m:t>
                                  </m:r>
                                </m:e>
                              </m:d>
                              <m:r>
                                <w:rPr>
                                  <w:rFonts w:ascii="Cambria Math" w:hAnsi="Cambria Math"/>
                                  <w:color w:val="000000"/>
                                  <w:szCs w:val="22"/>
                                </w:rPr>
                                <m:t>=2∙</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∙y+</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∙k+</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∙c+s</m:t>
                              </m:r>
                            </m:oMath>
                            <w:r w:rsidRPr="00FC3FFE">
                              <w:rPr>
                                <w:color w:val="000000"/>
                                <w:szCs w:val="22"/>
                              </w:rPr>
                              <w:t xml:space="preserve"> where</w:t>
                            </w:r>
                          </w:p>
                          <w:p w14:paraId="5878F769" w14:textId="77777777" w:rsidR="00141384" w:rsidRPr="00FC3FFE" w:rsidRDefault="00141384" w:rsidP="00141384">
                            <w:pPr>
                              <w:pStyle w:val="B1"/>
                              <w:rPr>
                                <w:szCs w:val="22"/>
                                <w:lang w:val="en-US"/>
                              </w:rPr>
                            </w:pPr>
                            <w:r w:rsidRPr="00FC3FFE">
                              <w:rPr>
                                <w:szCs w:val="22"/>
                              </w:rPr>
                              <w:t>-</w:t>
                            </w:r>
                            <w:r w:rsidRPr="00FC3FFE">
                              <w:rPr>
                                <w:szCs w:val="22"/>
                              </w:rPr>
                              <w:tab/>
                            </w:r>
                            <w:r w:rsidRPr="00FC3FFE">
                              <w:rPr>
                                <w:position w:val="-10"/>
                                <w:szCs w:val="22"/>
                                <w:lang w:val="en-US"/>
                              </w:rPr>
                              <w:object w:dxaOrig="428" w:dyaOrig="292" w14:anchorId="63024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4pt;height:14.6pt">
                                  <v:imagedata r:id="rId14" o:title=""/>
                                </v:shape>
                                <o:OLEObject Type="Embed" ProgID="Equation.3" ShapeID="_x0000_i1026" DrawAspect="Content" ObjectID="_1721741784" r:id="rId15"/>
                              </w:object>
                            </w:r>
                            <w:r w:rsidRPr="00FC3FFE">
                              <w:rPr>
                                <w:szCs w:val="22"/>
                                <w:lang w:val="en-US"/>
                              </w:rPr>
                              <w:t xml:space="preserve"> for aperiodic CSI reports to be carried on PUSCH </w:t>
                            </w:r>
                            <w:r w:rsidRPr="00FC3FFE">
                              <w:rPr>
                                <w:position w:val="-10"/>
                                <w:szCs w:val="22"/>
                                <w:lang w:val="en-US"/>
                              </w:rPr>
                              <w:object w:dxaOrig="428" w:dyaOrig="292" w14:anchorId="6928DBF5">
                                <v:shape id="_x0000_i1028" type="#_x0000_t75" style="width:21.4pt;height:14.6pt">
                                  <v:imagedata r:id="rId16" o:title=""/>
                                </v:shape>
                                <o:OLEObject Type="Embed" ProgID="Equation.3" ShapeID="_x0000_i1028" DrawAspect="Content" ObjectID="_1721741785" r:id="rId17"/>
                              </w:object>
                            </w:r>
                            <w:r w:rsidRPr="00FC3FFE">
                              <w:rPr>
                                <w:szCs w:val="22"/>
                                <w:lang w:val="en-US"/>
                              </w:rPr>
                              <w:t xml:space="preserve"> for semi-persistent CSI reports to be carried on PUSCH, </w:t>
                            </w:r>
                            <w:r w:rsidRPr="00FC3FFE">
                              <w:rPr>
                                <w:position w:val="-10"/>
                                <w:szCs w:val="22"/>
                                <w:lang w:val="en-US"/>
                              </w:rPr>
                              <w:object w:dxaOrig="428" w:dyaOrig="292" w14:anchorId="5F8B290F">
                                <v:shape id="_x0000_i1030" type="#_x0000_t75" style="width:21.4pt;height:14.6pt">
                                  <v:imagedata r:id="rId18" o:title=""/>
                                </v:shape>
                                <o:OLEObject Type="Embed" ProgID="Equation.3" ShapeID="_x0000_i1030" DrawAspect="Content" ObjectID="_1721741786" r:id="rId19"/>
                              </w:object>
                            </w:r>
                            <w:r w:rsidRPr="00FC3FFE">
                              <w:rPr>
                                <w:szCs w:val="22"/>
                              </w:rPr>
                              <w:t xml:space="preserve"> </w:t>
                            </w:r>
                            <w:r w:rsidRPr="00FC3FFE">
                              <w:rPr>
                                <w:szCs w:val="22"/>
                                <w:lang w:val="en-US"/>
                              </w:rPr>
                              <w:t xml:space="preserve">for semi-persistent CSI reports to be carried on PUCCH and </w:t>
                            </w:r>
                            <w:r w:rsidRPr="00FC3FFE">
                              <w:rPr>
                                <w:position w:val="-10"/>
                                <w:szCs w:val="22"/>
                                <w:lang w:val="en-US"/>
                              </w:rPr>
                              <w:object w:dxaOrig="428" w:dyaOrig="292" w14:anchorId="78B3033B">
                                <v:shape id="_x0000_i1032" type="#_x0000_t75" style="width:21.4pt;height:14.6pt">
                                  <v:imagedata r:id="rId20" o:title=""/>
                                </v:shape>
                                <o:OLEObject Type="Embed" ProgID="Equation.3" ShapeID="_x0000_i1032" DrawAspect="Content" ObjectID="_1721741787" r:id="rId21"/>
                              </w:object>
                            </w:r>
                            <w:r w:rsidRPr="00FC3FFE">
                              <w:rPr>
                                <w:szCs w:val="22"/>
                              </w:rPr>
                              <w:t xml:space="preserve"> </w:t>
                            </w:r>
                            <w:r w:rsidRPr="00FC3FFE">
                              <w:rPr>
                                <w:szCs w:val="22"/>
                                <w:lang w:val="en-US"/>
                              </w:rPr>
                              <w:t>for periodic CSI reports to be carried on PUCCH;</w:t>
                            </w:r>
                          </w:p>
                          <w:p w14:paraId="33B8678A" w14:textId="3A3FF321" w:rsidR="00141384" w:rsidRPr="00FC3FFE" w:rsidRDefault="00141384" w:rsidP="00141384">
                            <w:pPr>
                              <w:pStyle w:val="B1"/>
                              <w:rPr>
                                <w:szCs w:val="22"/>
                                <w:lang w:val="en-US"/>
                              </w:rPr>
                            </w:pPr>
                            <w:r w:rsidRPr="00FC3FFE">
                              <w:rPr>
                                <w:szCs w:val="22"/>
                              </w:rPr>
                              <w:t>-</w:t>
                            </w:r>
                            <w:r w:rsidRPr="00FC3FFE">
                              <w:rPr>
                                <w:szCs w:val="22"/>
                              </w:rPr>
                              <w:tab/>
                            </w:r>
                            <w:r w:rsidRPr="00FC3FFE">
                              <w:rPr>
                                <w:position w:val="-6"/>
                                <w:szCs w:val="22"/>
                                <w:lang w:val="en-US"/>
                              </w:rPr>
                              <w:object w:dxaOrig="428" w:dyaOrig="292" w14:anchorId="068FE606">
                                <v:shape id="_x0000_i1034" type="#_x0000_t75" style="width:21.4pt;height:14.6pt">
                                  <v:imagedata r:id="rId22" o:title=""/>
                                </v:shape>
                                <o:OLEObject Type="Embed" ProgID="Equation.3" ShapeID="_x0000_i1034" DrawAspect="Content" ObjectID="_1721741788" r:id="rId23"/>
                              </w:object>
                            </w:r>
                            <w:r w:rsidRPr="00FC3FFE">
                              <w:rPr>
                                <w:szCs w:val="22"/>
                              </w:rPr>
                              <w:t xml:space="preserve"> </w:t>
                            </w:r>
                            <w:r w:rsidRPr="00FC3FFE">
                              <w:rPr>
                                <w:szCs w:val="22"/>
                                <w:lang w:val="en-US"/>
                              </w:rPr>
                              <w:t xml:space="preserve">for CSI reports carrying L1-RSRP or L1-SINR and </w:t>
                            </w:r>
                            <w:r w:rsidRPr="00FC3FFE">
                              <w:rPr>
                                <w:position w:val="-6"/>
                                <w:szCs w:val="22"/>
                                <w:lang w:val="en-US"/>
                              </w:rPr>
                              <w:object w:dxaOrig="428" w:dyaOrig="292" w14:anchorId="597823C2">
                                <v:shape id="_x0000_i1036" type="#_x0000_t75" style="width:21.4pt;height:14.6pt">
                                  <v:imagedata r:id="rId24" o:title=""/>
                                </v:shape>
                                <o:OLEObject Type="Embed" ProgID="Equation.3" ShapeID="_x0000_i1036" DrawAspect="Content" ObjectID="_1721741789" r:id="rId25"/>
                              </w:object>
                            </w:r>
                            <w:r w:rsidRPr="00FC3FFE">
                              <w:rPr>
                                <w:szCs w:val="22"/>
                              </w:rPr>
                              <w:t xml:space="preserve"> for CSI reports not carrying L1-RSRP</w:t>
                            </w:r>
                            <w:r w:rsidRPr="00FC3FFE">
                              <w:rPr>
                                <w:szCs w:val="22"/>
                                <w:lang w:val="en-US"/>
                              </w:rPr>
                              <w:t xml:space="preserve"> or L1-SINR</w:t>
                            </w:r>
                            <w:r w:rsidR="00715F8F" w:rsidRPr="00715F8F">
                              <w:rPr>
                                <w:szCs w:val="22"/>
                                <w:highlight w:val="yellow"/>
                                <w:lang w:val="en-US"/>
                              </w:rPr>
                              <w:t xml:space="preserve"> </w:t>
                            </w:r>
                            <w:r w:rsidR="00715F8F" w:rsidRPr="00BD7068">
                              <w:rPr>
                                <w:szCs w:val="22"/>
                                <w:highlight w:val="yellow"/>
                                <w:lang w:val="en-US"/>
                              </w:rPr>
                              <w:t>or TDCP</w:t>
                            </w:r>
                            <w:r w:rsidR="00715F8F" w:rsidRPr="00FC3FFE">
                              <w:rPr>
                                <w:szCs w:val="22"/>
                                <w:lang w:val="en-US"/>
                              </w:rPr>
                              <w:t>;</w:t>
                            </w:r>
                            <w:r w:rsidR="00715F8F">
                              <w:rPr>
                                <w:szCs w:val="22"/>
                                <w:lang w:val="en-US"/>
                              </w:rPr>
                              <w:t xml:space="preserve"> </w:t>
                            </w:r>
                            <w:r w:rsidR="00715F8F" w:rsidRPr="004E6044">
                              <w:rPr>
                                <w:szCs w:val="22"/>
                                <w:highlight w:val="yellow"/>
                                <w:lang w:val="en-US"/>
                              </w:rPr>
                              <w:t>k=2 for CSI reports carr</w:t>
                            </w:r>
                            <w:r w:rsidR="00715F8F" w:rsidRPr="004E6044">
                              <w:rPr>
                                <w:rFonts w:hint="eastAsia"/>
                                <w:szCs w:val="22"/>
                                <w:highlight w:val="yellow"/>
                                <w:lang w:val="en-US" w:eastAsia="zh-CN"/>
                              </w:rPr>
                              <w:t>y</w:t>
                            </w:r>
                            <w:r w:rsidR="00715F8F" w:rsidRPr="004E6044">
                              <w:rPr>
                                <w:szCs w:val="22"/>
                                <w:highlight w:val="yellow"/>
                                <w:lang w:val="en-US"/>
                              </w:rPr>
                              <w:t>ing TDCP.</w:t>
                            </w:r>
                          </w:p>
                          <w:p w14:paraId="4468DE4B" w14:textId="77777777" w:rsidR="00141384" w:rsidRPr="00FC3FFE" w:rsidRDefault="00141384" w:rsidP="00141384">
                            <w:pPr>
                              <w:pStyle w:val="B1"/>
                              <w:rPr>
                                <w:szCs w:val="22"/>
                                <w:lang w:val="en-US"/>
                              </w:rPr>
                            </w:pPr>
                            <w:r w:rsidRPr="00FC3FFE">
                              <w:rPr>
                                <w:szCs w:val="22"/>
                              </w:rPr>
                              <w:t>-</w:t>
                            </w:r>
                            <w:r w:rsidRPr="00FC3FFE">
                              <w:rPr>
                                <w:szCs w:val="22"/>
                              </w:rPr>
                              <w:tab/>
                            </w:r>
                            <w:r w:rsidRPr="00FC3FFE">
                              <w:rPr>
                                <w:i/>
                                <w:szCs w:val="22"/>
                              </w:rPr>
                              <w:t>c</w:t>
                            </w:r>
                            <w:r w:rsidRPr="00FC3FFE">
                              <w:rPr>
                                <w:szCs w:val="22"/>
                              </w:rPr>
                              <w:t xml:space="preserve"> is the serving cell index and </w:t>
                            </w:r>
                            <m:oMath>
                              <m:sSub>
                                <m:sSubPr>
                                  <m:ctrlPr>
                                    <w:rPr>
                                      <w:rFonts w:ascii="Cambria Math" w:hAnsi="Cambria Math"/>
                                      <w:i/>
                                      <w:color w:val="000000"/>
                                      <w:szCs w:val="22"/>
                                      <w:lang w:val="en-US"/>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sidRPr="00FC3FFE">
                              <w:rPr>
                                <w:color w:val="000000"/>
                                <w:szCs w:val="22"/>
                                <w:lang w:val="en-US"/>
                              </w:rPr>
                              <w:t xml:space="preserve"> </w:t>
                            </w:r>
                            <w:r w:rsidRPr="00FC3FFE">
                              <w:rPr>
                                <w:szCs w:val="22"/>
                              </w:rPr>
                              <w:t xml:space="preserve">is the value of the higher layer parameter </w:t>
                            </w:r>
                            <w:proofErr w:type="spellStart"/>
                            <w:r w:rsidRPr="00FC3FFE">
                              <w:rPr>
                                <w:i/>
                                <w:szCs w:val="22"/>
                              </w:rPr>
                              <w:t>maxNrofServingCells</w:t>
                            </w:r>
                            <w:proofErr w:type="spellEnd"/>
                            <w:r w:rsidRPr="00FC3FFE">
                              <w:rPr>
                                <w:szCs w:val="22"/>
                                <w:lang w:val="en-US"/>
                              </w:rPr>
                              <w:t>;</w:t>
                            </w:r>
                          </w:p>
                          <w:p w14:paraId="0624AFD4" w14:textId="77777777" w:rsidR="00141384" w:rsidRPr="00FC3FFE" w:rsidRDefault="00141384" w:rsidP="00141384">
                            <w:pPr>
                              <w:ind w:left="567" w:hanging="283"/>
                              <w:rPr>
                                <w:i/>
                                <w:szCs w:val="22"/>
                              </w:rPr>
                            </w:pPr>
                            <w:r w:rsidRPr="00FC3FFE">
                              <w:rPr>
                                <w:szCs w:val="22"/>
                              </w:rPr>
                              <w:t>-</w:t>
                            </w:r>
                            <w:r w:rsidRPr="00FC3FFE">
                              <w:rPr>
                                <w:szCs w:val="22"/>
                              </w:rPr>
                              <w:tab/>
                            </w:r>
                            <w:r w:rsidRPr="00FC3FFE">
                              <w:rPr>
                                <w:i/>
                                <w:szCs w:val="22"/>
                              </w:rPr>
                              <w:t>s</w:t>
                            </w:r>
                            <w:r w:rsidRPr="00FC3FFE">
                              <w:rPr>
                                <w:szCs w:val="22"/>
                              </w:rPr>
                              <w:t xml:space="preserve"> is the </w:t>
                            </w:r>
                            <w:proofErr w:type="spellStart"/>
                            <w:r w:rsidRPr="00FC3FFE">
                              <w:rPr>
                                <w:i/>
                                <w:szCs w:val="22"/>
                              </w:rPr>
                              <w:t>reportConfigID</w:t>
                            </w:r>
                            <w:proofErr w:type="spellEnd"/>
                            <w:r w:rsidRPr="00FC3FFE">
                              <w:rPr>
                                <w:szCs w:val="22"/>
                              </w:rPr>
                              <w:t xml:space="preserve"> and</w:t>
                            </w:r>
                            <w:r w:rsidRPr="00FC3FFE">
                              <w:rPr>
                                <w:i/>
                                <w:szCs w:val="22"/>
                              </w:rPr>
                              <w:t xml:space="preserve"> </w:t>
                            </w:r>
                            <w:r w:rsidRPr="00FC3FFE">
                              <w:rPr>
                                <w:color w:val="000000"/>
                                <w:position w:val="-10"/>
                                <w:szCs w:val="22"/>
                              </w:rPr>
                              <w:object w:dxaOrig="292" w:dyaOrig="292" w14:anchorId="7100B06D">
                                <v:shape id="_x0000_i1038" type="#_x0000_t75" style="width:14.6pt;height:14.6pt">
                                  <v:imagedata r:id="rId26" o:title=""/>
                                </v:shape>
                                <o:OLEObject Type="Embed" ProgID="Equation.3" ShapeID="_x0000_i1038" DrawAspect="Content" ObjectID="_1721741790" r:id="rId27"/>
                              </w:object>
                            </w:r>
                            <w:r w:rsidRPr="00FC3FFE">
                              <w:rPr>
                                <w:szCs w:val="22"/>
                              </w:rPr>
                              <w:t xml:space="preserve">is the value of the higher layer parameter </w:t>
                            </w:r>
                            <w:proofErr w:type="spellStart"/>
                            <w:r w:rsidRPr="00FC3FFE">
                              <w:rPr>
                                <w:i/>
                                <w:szCs w:val="22"/>
                              </w:rPr>
                              <w:t>maxNrofCSI-ReportConfigurations</w:t>
                            </w:r>
                            <w:proofErr w:type="spellEnd"/>
                            <w:r w:rsidRPr="00FC3FFE">
                              <w:rPr>
                                <w:i/>
                                <w:szCs w:val="22"/>
                              </w:rPr>
                              <w:t>.</w:t>
                            </w:r>
                          </w:p>
                          <w:p w14:paraId="4879FD8E" w14:textId="77777777" w:rsidR="00141384" w:rsidRDefault="00141384" w:rsidP="001413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FCA924" id="_x0000_s1029" type="#_x0000_t202" style="position:absolute;margin-left:-4.35pt;margin-top:42.35pt;width:461.6pt;height:204.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">
                <v:textbox>
                  <w:txbxContent>
                    <w:p w14:paraId="427D3577" w14:textId="77777777" w:rsidR="00141384" w:rsidRPr="00FC3FFE" w:rsidRDefault="00141384" w:rsidP="00141384">
                      <w:pPr>
                        <w:rPr>
                          <w:color w:val="000000"/>
                          <w:szCs w:val="22"/>
                        </w:rPr>
                      </w:pPr>
                      <w:r w:rsidRPr="00FC3FFE">
                        <w:rPr>
                          <w:color w:val="000000"/>
                          <w:szCs w:val="22"/>
                        </w:rPr>
                        <w:t xml:space="preserve">CSI reports are associated with a priority value </w:t>
                      </w:r>
                      <m:oMath>
                        <m:sSub>
                          <m:sSubPr>
                            <m:ctrlPr>
                              <w:rPr>
                                <w:rFonts w:ascii="Cambria Math" w:hAnsi="Cambria Math"/>
                                <w:color w:val="000000"/>
                                <w:szCs w:val="22"/>
                              </w:rPr>
                            </m:ctrlPr>
                          </m:sSubPr>
                          <m:e>
                            <m:r>
                              <m:rPr>
                                <m:sty m:val="p"/>
                              </m:rPr>
                              <w:rPr>
                                <w:rFonts w:ascii="Cambria Math" w:hAnsi="Cambria Math"/>
                                <w:color w:val="000000"/>
                                <w:szCs w:val="22"/>
                              </w:rPr>
                              <m:t>Pri</m:t>
                            </m:r>
                          </m:e>
                          <m:sub>
                            <m:r>
                              <w:rPr>
                                <w:rFonts w:ascii="Cambria Math" w:hAnsi="Cambria Math"/>
                                <w:color w:val="000000"/>
                                <w:szCs w:val="22"/>
                              </w:rPr>
                              <m:t>iCSI</m:t>
                            </m:r>
                          </m:sub>
                        </m:sSub>
                        <m:d>
                          <m:dPr>
                            <m:ctrlPr>
                              <w:rPr>
                                <w:rFonts w:ascii="Cambria Math" w:hAnsi="Cambria Math"/>
                                <w:i/>
                                <w:color w:val="000000"/>
                                <w:szCs w:val="22"/>
                              </w:rPr>
                            </m:ctrlPr>
                          </m:dPr>
                          <m:e>
                            <m:r>
                              <w:rPr>
                                <w:rFonts w:ascii="Cambria Math" w:hAnsi="Cambria Math"/>
                                <w:color w:val="000000"/>
                                <w:szCs w:val="22"/>
                              </w:rPr>
                              <m:t>y,k,c,s</m:t>
                            </m:r>
                          </m:e>
                        </m:d>
                        <m:r>
                          <w:rPr>
                            <w:rFonts w:ascii="Cambria Math" w:hAnsi="Cambria Math"/>
                            <w:color w:val="000000"/>
                            <w:szCs w:val="22"/>
                          </w:rPr>
                          <m:t>=2∙</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∙y+</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∙k+</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∙c+s</m:t>
                        </m:r>
                      </m:oMath>
                      <w:r w:rsidRPr="00FC3FFE">
                        <w:rPr>
                          <w:color w:val="000000"/>
                          <w:szCs w:val="22"/>
                        </w:rPr>
                        <w:t xml:space="preserve"> where</w:t>
                      </w:r>
                    </w:p>
                    <w:p w14:paraId="5878F769" w14:textId="77777777" w:rsidR="00141384" w:rsidRPr="00FC3FFE" w:rsidRDefault="00141384" w:rsidP="00141384">
                      <w:pPr>
                        <w:pStyle w:val="B1"/>
                        <w:rPr>
                          <w:szCs w:val="22"/>
                          <w:lang w:val="en-US"/>
                        </w:rPr>
                      </w:pPr>
                      <w:r w:rsidRPr="00FC3FFE">
                        <w:rPr>
                          <w:szCs w:val="22"/>
                        </w:rPr>
                        <w:t>-</w:t>
                      </w:r>
                      <w:r w:rsidRPr="00FC3FFE">
                        <w:rPr>
                          <w:szCs w:val="22"/>
                        </w:rPr>
                        <w:tab/>
                      </w:r>
                      <w:r w:rsidRPr="00FC3FFE">
                        <w:rPr>
                          <w:position w:val="-10"/>
                          <w:szCs w:val="22"/>
                          <w:lang w:val="en-US"/>
                        </w:rPr>
                        <w:object w:dxaOrig="428" w:dyaOrig="292" w14:anchorId="63024549">
                          <v:shape id="_x0000_i1026" type="#_x0000_t75" style="width:21.4pt;height:14.6pt">
                            <v:imagedata r:id="rId28" o:title=""/>
                          </v:shape>
                          <o:OLEObject Type="Embed" ProgID="Equation.3" ShapeID="_x0000_i1026" DrawAspect="Content" ObjectID="_1721145095" r:id="rId29"/>
                        </w:object>
                      </w:r>
                      <w:r w:rsidRPr="00FC3FFE">
                        <w:rPr>
                          <w:szCs w:val="22"/>
                          <w:lang w:val="en-US"/>
                        </w:rPr>
                        <w:t xml:space="preserve"> for aperiodic CSI reports to be carried on PUSCH </w:t>
                      </w:r>
                      <w:r w:rsidRPr="00FC3FFE">
                        <w:rPr>
                          <w:position w:val="-10"/>
                          <w:szCs w:val="22"/>
                          <w:lang w:val="en-US"/>
                        </w:rPr>
                        <w:object w:dxaOrig="428" w:dyaOrig="292" w14:anchorId="6928DBF5">
                          <v:shape id="_x0000_i1028" type="#_x0000_t75" style="width:21.4pt;height:14.6pt">
                            <v:imagedata r:id="rId30" o:title=""/>
                          </v:shape>
                          <o:OLEObject Type="Embed" ProgID="Equation.3" ShapeID="_x0000_i1028" DrawAspect="Content" ObjectID="_1721145096" r:id="rId31"/>
                        </w:object>
                      </w:r>
                      <w:r w:rsidRPr="00FC3FFE">
                        <w:rPr>
                          <w:szCs w:val="22"/>
                          <w:lang w:val="en-US"/>
                        </w:rPr>
                        <w:t xml:space="preserve"> for semi-persistent CSI reports to be carried on PUSCH, </w:t>
                      </w:r>
                      <w:r w:rsidRPr="00FC3FFE">
                        <w:rPr>
                          <w:position w:val="-10"/>
                          <w:szCs w:val="22"/>
                          <w:lang w:val="en-US"/>
                        </w:rPr>
                        <w:object w:dxaOrig="428" w:dyaOrig="292" w14:anchorId="5F8B290F">
                          <v:shape id="_x0000_i1030" type="#_x0000_t75" style="width:21.4pt;height:14.6pt">
                            <v:imagedata r:id="rId32" o:title=""/>
                          </v:shape>
                          <o:OLEObject Type="Embed" ProgID="Equation.3" ShapeID="_x0000_i1030" DrawAspect="Content" ObjectID="_1721145097" r:id="rId33"/>
                        </w:object>
                      </w:r>
                      <w:r w:rsidRPr="00FC3FFE">
                        <w:rPr>
                          <w:szCs w:val="22"/>
                        </w:rPr>
                        <w:t xml:space="preserve"> </w:t>
                      </w:r>
                      <w:r w:rsidRPr="00FC3FFE">
                        <w:rPr>
                          <w:szCs w:val="22"/>
                          <w:lang w:val="en-US"/>
                        </w:rPr>
                        <w:t xml:space="preserve">for semi-persistent CSI reports to be carried on PUCCH and </w:t>
                      </w:r>
                      <w:r w:rsidRPr="00FC3FFE">
                        <w:rPr>
                          <w:position w:val="-10"/>
                          <w:szCs w:val="22"/>
                          <w:lang w:val="en-US"/>
                        </w:rPr>
                        <w:object w:dxaOrig="428" w:dyaOrig="292" w14:anchorId="78B3033B">
                          <v:shape id="_x0000_i1032" type="#_x0000_t75" style="width:21.4pt;height:14.6pt">
                            <v:imagedata r:id="rId34" o:title=""/>
                          </v:shape>
                          <o:OLEObject Type="Embed" ProgID="Equation.3" ShapeID="_x0000_i1032" DrawAspect="Content" ObjectID="_1721145098" r:id="rId35"/>
                        </w:object>
                      </w:r>
                      <w:r w:rsidRPr="00FC3FFE">
                        <w:rPr>
                          <w:szCs w:val="22"/>
                        </w:rPr>
                        <w:t xml:space="preserve"> </w:t>
                      </w:r>
                      <w:r w:rsidRPr="00FC3FFE">
                        <w:rPr>
                          <w:szCs w:val="22"/>
                          <w:lang w:val="en-US"/>
                        </w:rPr>
                        <w:t>for periodic CSI reports to be carried on PUCCH;</w:t>
                      </w:r>
                    </w:p>
                    <w:p w14:paraId="33B8678A" w14:textId="3A3FF321" w:rsidR="00141384" w:rsidRPr="00FC3FFE" w:rsidRDefault="00141384" w:rsidP="00141384">
                      <w:pPr>
                        <w:pStyle w:val="B1"/>
                        <w:rPr>
                          <w:szCs w:val="22"/>
                          <w:lang w:val="en-US"/>
                        </w:rPr>
                      </w:pPr>
                      <w:r w:rsidRPr="00FC3FFE">
                        <w:rPr>
                          <w:szCs w:val="22"/>
                        </w:rPr>
                        <w:t>-</w:t>
                      </w:r>
                      <w:r w:rsidRPr="00FC3FFE">
                        <w:rPr>
                          <w:szCs w:val="22"/>
                        </w:rPr>
                        <w:tab/>
                      </w:r>
                      <w:r w:rsidRPr="00FC3FFE">
                        <w:rPr>
                          <w:position w:val="-6"/>
                          <w:szCs w:val="22"/>
                          <w:lang w:val="en-US"/>
                        </w:rPr>
                        <w:object w:dxaOrig="428" w:dyaOrig="292" w14:anchorId="068FE606">
                          <v:shape id="_x0000_i1034" type="#_x0000_t75" style="width:21.4pt;height:14.6pt">
                            <v:imagedata r:id="rId36" o:title=""/>
                          </v:shape>
                          <o:OLEObject Type="Embed" ProgID="Equation.3" ShapeID="_x0000_i1034" DrawAspect="Content" ObjectID="_1721145099" r:id="rId37"/>
                        </w:object>
                      </w:r>
                      <w:r w:rsidRPr="00FC3FFE">
                        <w:rPr>
                          <w:szCs w:val="22"/>
                        </w:rPr>
                        <w:t xml:space="preserve"> </w:t>
                      </w:r>
                      <w:r w:rsidRPr="00FC3FFE">
                        <w:rPr>
                          <w:szCs w:val="22"/>
                          <w:lang w:val="en-US"/>
                        </w:rPr>
                        <w:t xml:space="preserve">for CSI reports carrying L1-RSRP or L1-SINR and </w:t>
                      </w:r>
                      <w:r w:rsidRPr="00FC3FFE">
                        <w:rPr>
                          <w:position w:val="-6"/>
                          <w:szCs w:val="22"/>
                          <w:lang w:val="en-US"/>
                        </w:rPr>
                        <w:object w:dxaOrig="428" w:dyaOrig="292" w14:anchorId="597823C2">
                          <v:shape id="_x0000_i1036" type="#_x0000_t75" style="width:21.4pt;height:14.6pt">
                            <v:imagedata r:id="rId38" o:title=""/>
                          </v:shape>
                          <o:OLEObject Type="Embed" ProgID="Equation.3" ShapeID="_x0000_i1036" DrawAspect="Content" ObjectID="_1721145100" r:id="rId39"/>
                        </w:object>
                      </w:r>
                      <w:r w:rsidRPr="00FC3FFE">
                        <w:rPr>
                          <w:szCs w:val="22"/>
                        </w:rPr>
                        <w:t xml:space="preserve"> for CSI reports not carrying L1-RSRP</w:t>
                      </w:r>
                      <w:r w:rsidRPr="00FC3FFE">
                        <w:rPr>
                          <w:szCs w:val="22"/>
                          <w:lang w:val="en-US"/>
                        </w:rPr>
                        <w:t xml:space="preserve"> or L1-SINR</w:t>
                      </w:r>
                      <w:r w:rsidR="00715F8F" w:rsidRPr="00715F8F">
                        <w:rPr>
                          <w:szCs w:val="22"/>
                          <w:highlight w:val="yellow"/>
                          <w:lang w:val="en-US"/>
                        </w:rPr>
                        <w:t xml:space="preserve"> </w:t>
                      </w:r>
                      <w:r w:rsidR="00715F8F" w:rsidRPr="00BD7068">
                        <w:rPr>
                          <w:szCs w:val="22"/>
                          <w:highlight w:val="yellow"/>
                          <w:lang w:val="en-US"/>
                        </w:rPr>
                        <w:t>or TDCP</w:t>
                      </w:r>
                      <w:r w:rsidR="00715F8F" w:rsidRPr="00FC3FFE">
                        <w:rPr>
                          <w:szCs w:val="22"/>
                          <w:lang w:val="en-US"/>
                        </w:rPr>
                        <w:t>;</w:t>
                      </w:r>
                      <w:r w:rsidR="00715F8F">
                        <w:rPr>
                          <w:szCs w:val="22"/>
                          <w:lang w:val="en-US"/>
                        </w:rPr>
                        <w:t xml:space="preserve"> </w:t>
                      </w:r>
                      <w:r w:rsidR="00715F8F" w:rsidRPr="004E6044">
                        <w:rPr>
                          <w:szCs w:val="22"/>
                          <w:highlight w:val="yellow"/>
                          <w:lang w:val="en-US"/>
                        </w:rPr>
                        <w:t>k=2 for CSI reports carr</w:t>
                      </w:r>
                      <w:r w:rsidR="00715F8F" w:rsidRPr="004E6044">
                        <w:rPr>
                          <w:rFonts w:hint="eastAsia"/>
                          <w:szCs w:val="22"/>
                          <w:highlight w:val="yellow"/>
                          <w:lang w:val="en-US" w:eastAsia="zh-CN"/>
                        </w:rPr>
                        <w:t>y</w:t>
                      </w:r>
                      <w:r w:rsidR="00715F8F" w:rsidRPr="004E6044">
                        <w:rPr>
                          <w:szCs w:val="22"/>
                          <w:highlight w:val="yellow"/>
                          <w:lang w:val="en-US"/>
                        </w:rPr>
                        <w:t>ing TDCP.</w:t>
                      </w:r>
                    </w:p>
                    <w:p w14:paraId="4468DE4B" w14:textId="77777777" w:rsidR="00141384" w:rsidRPr="00FC3FFE" w:rsidRDefault="00141384" w:rsidP="00141384">
                      <w:pPr>
                        <w:pStyle w:val="B1"/>
                        <w:rPr>
                          <w:szCs w:val="22"/>
                          <w:lang w:val="en-US"/>
                        </w:rPr>
                      </w:pPr>
                      <w:r w:rsidRPr="00FC3FFE">
                        <w:rPr>
                          <w:szCs w:val="22"/>
                        </w:rPr>
                        <w:t>-</w:t>
                      </w:r>
                      <w:r w:rsidRPr="00FC3FFE">
                        <w:rPr>
                          <w:szCs w:val="22"/>
                        </w:rPr>
                        <w:tab/>
                      </w:r>
                      <w:r w:rsidRPr="00FC3FFE">
                        <w:rPr>
                          <w:i/>
                          <w:szCs w:val="22"/>
                        </w:rPr>
                        <w:t>c</w:t>
                      </w:r>
                      <w:r w:rsidRPr="00FC3FFE">
                        <w:rPr>
                          <w:szCs w:val="22"/>
                        </w:rPr>
                        <w:t xml:space="preserve"> is the serving cell index and </w:t>
                      </w:r>
                      <m:oMath>
                        <m:sSub>
                          <m:sSubPr>
                            <m:ctrlPr>
                              <w:rPr>
                                <w:rFonts w:ascii="Cambria Math" w:hAnsi="Cambria Math"/>
                                <w:i/>
                                <w:color w:val="000000"/>
                                <w:szCs w:val="22"/>
                                <w:lang w:val="en-US"/>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sidRPr="00FC3FFE">
                        <w:rPr>
                          <w:color w:val="000000"/>
                          <w:szCs w:val="22"/>
                          <w:lang w:val="en-US"/>
                        </w:rPr>
                        <w:t xml:space="preserve"> </w:t>
                      </w:r>
                      <w:r w:rsidRPr="00FC3FFE">
                        <w:rPr>
                          <w:szCs w:val="22"/>
                        </w:rPr>
                        <w:t xml:space="preserve">is the value of the higher layer parameter </w:t>
                      </w:r>
                      <w:proofErr w:type="spellStart"/>
                      <w:proofErr w:type="gramStart"/>
                      <w:r w:rsidRPr="00FC3FFE">
                        <w:rPr>
                          <w:i/>
                          <w:szCs w:val="22"/>
                        </w:rPr>
                        <w:t>maxNrofServingCells</w:t>
                      </w:r>
                      <w:proofErr w:type="spellEnd"/>
                      <w:r w:rsidRPr="00FC3FFE">
                        <w:rPr>
                          <w:szCs w:val="22"/>
                          <w:lang w:val="en-US"/>
                        </w:rPr>
                        <w:t>;</w:t>
                      </w:r>
                      <w:proofErr w:type="gramEnd"/>
                    </w:p>
                    <w:p w14:paraId="0624AFD4" w14:textId="77777777" w:rsidR="00141384" w:rsidRPr="00FC3FFE" w:rsidRDefault="00141384" w:rsidP="00141384">
                      <w:pPr>
                        <w:ind w:left="567" w:hanging="283"/>
                        <w:rPr>
                          <w:i/>
                          <w:szCs w:val="22"/>
                        </w:rPr>
                      </w:pPr>
                      <w:r w:rsidRPr="00FC3FFE">
                        <w:rPr>
                          <w:szCs w:val="22"/>
                        </w:rPr>
                        <w:t>-</w:t>
                      </w:r>
                      <w:r w:rsidRPr="00FC3FFE">
                        <w:rPr>
                          <w:szCs w:val="22"/>
                        </w:rPr>
                        <w:tab/>
                      </w:r>
                      <w:r w:rsidRPr="00FC3FFE">
                        <w:rPr>
                          <w:i/>
                          <w:szCs w:val="22"/>
                        </w:rPr>
                        <w:t>s</w:t>
                      </w:r>
                      <w:r w:rsidRPr="00FC3FFE">
                        <w:rPr>
                          <w:szCs w:val="22"/>
                        </w:rPr>
                        <w:t xml:space="preserve"> is the </w:t>
                      </w:r>
                      <w:proofErr w:type="spellStart"/>
                      <w:r w:rsidRPr="00FC3FFE">
                        <w:rPr>
                          <w:i/>
                          <w:szCs w:val="22"/>
                        </w:rPr>
                        <w:t>reportConfigID</w:t>
                      </w:r>
                      <w:proofErr w:type="spellEnd"/>
                      <w:r w:rsidRPr="00FC3FFE">
                        <w:rPr>
                          <w:szCs w:val="22"/>
                        </w:rPr>
                        <w:t xml:space="preserve"> and</w:t>
                      </w:r>
                      <w:r w:rsidRPr="00FC3FFE">
                        <w:rPr>
                          <w:i/>
                          <w:szCs w:val="22"/>
                        </w:rPr>
                        <w:t xml:space="preserve"> </w:t>
                      </w:r>
                      <w:r w:rsidRPr="00FC3FFE">
                        <w:rPr>
                          <w:color w:val="000000"/>
                          <w:position w:val="-10"/>
                          <w:szCs w:val="22"/>
                        </w:rPr>
                        <w:object w:dxaOrig="292" w:dyaOrig="292" w14:anchorId="7100B06D">
                          <v:shape id="_x0000_i1038" type="#_x0000_t75" style="width:14.6pt;height:14.6pt">
                            <v:imagedata r:id="rId40" o:title=""/>
                          </v:shape>
                          <o:OLEObject Type="Embed" ProgID="Equation.3" ShapeID="_x0000_i1038" DrawAspect="Content" ObjectID="_1721145101" r:id="rId41"/>
                        </w:object>
                      </w:r>
                      <w:r w:rsidRPr="00FC3FFE">
                        <w:rPr>
                          <w:szCs w:val="22"/>
                        </w:rPr>
                        <w:t xml:space="preserve">is the value of the higher layer parameter </w:t>
                      </w:r>
                      <w:proofErr w:type="spellStart"/>
                      <w:r w:rsidRPr="00FC3FFE">
                        <w:rPr>
                          <w:i/>
                          <w:szCs w:val="22"/>
                        </w:rPr>
                        <w:t>maxNrofCSI-ReportConfigurations</w:t>
                      </w:r>
                      <w:proofErr w:type="spellEnd"/>
                      <w:r w:rsidRPr="00FC3FFE">
                        <w:rPr>
                          <w:i/>
                          <w:szCs w:val="22"/>
                        </w:rPr>
                        <w:t>.</w:t>
                      </w:r>
                    </w:p>
                    <w:p w14:paraId="4879FD8E" w14:textId="77777777" w:rsidR="00141384" w:rsidRDefault="00141384" w:rsidP="00141384"/>
                  </w:txbxContent>
                </v:textbox>
                <w10:wrap type="square"/>
              </v:shape>
            </w:pict>
          </mc:Fallback>
        </mc:AlternateContent>
      </w:r>
      <w:r w:rsidR="00141384">
        <w:rPr>
          <w:color w:val="000000"/>
          <w:szCs w:val="22"/>
        </w:rPr>
        <w:t>In current 3GPP 38.214 [</w:t>
      </w:r>
      <w:r w:rsidR="004D5C84">
        <w:rPr>
          <w:color w:val="000000"/>
          <w:szCs w:val="22"/>
        </w:rPr>
        <w:t>3</w:t>
      </w:r>
      <w:r w:rsidR="00141384">
        <w:rPr>
          <w:color w:val="000000"/>
          <w:szCs w:val="22"/>
        </w:rPr>
        <w:t>],</w:t>
      </w:r>
      <w:r w:rsidR="004D5C84">
        <w:rPr>
          <w:color w:val="000000"/>
          <w:szCs w:val="22"/>
        </w:rPr>
        <w:t xml:space="preserve"> </w:t>
      </w:r>
      <w:r w:rsidR="00CA257F">
        <w:rPr>
          <w:color w:val="000000"/>
          <w:szCs w:val="22"/>
        </w:rPr>
        <w:t xml:space="preserve">CSI reports associated with a priority are given. </w:t>
      </w:r>
      <w:r w:rsidR="00640332">
        <w:rPr>
          <w:color w:val="000000"/>
          <w:szCs w:val="22"/>
        </w:rPr>
        <w:t xml:space="preserve">Due to </w:t>
      </w:r>
      <w:r w:rsidR="005E78A6">
        <w:rPr>
          <w:color w:val="000000"/>
          <w:szCs w:val="22"/>
        </w:rPr>
        <w:t>introducing</w:t>
      </w:r>
      <w:r w:rsidR="00640332">
        <w:rPr>
          <w:color w:val="000000"/>
          <w:szCs w:val="22"/>
        </w:rPr>
        <w:t xml:space="preserve"> TRS-based </w:t>
      </w:r>
      <w:r>
        <w:rPr>
          <w:color w:val="000000"/>
          <w:szCs w:val="22"/>
        </w:rPr>
        <w:t>TDCP reporting, its priority should be defined. It is suggested that the priority of CSI reports including TRS-based TDCP reporting should be the lowest priority, as follows.</w:t>
      </w:r>
    </w:p>
    <w:p w14:paraId="3259B5AF" w14:textId="03E270F4" w:rsidR="008E0FC0" w:rsidRDefault="008E0FC0" w:rsidP="008E0FC0">
      <w:pPr>
        <w:overflowPunct w:val="0"/>
        <w:autoSpaceDE w:val="0"/>
        <w:autoSpaceDN w:val="0"/>
        <w:adjustRightInd w:val="0"/>
        <w:snapToGrid w:val="0"/>
        <w:ind w:left="990" w:hanging="990"/>
        <w:jc w:val="both"/>
        <w:textAlignment w:val="baseline"/>
        <w:rPr>
          <w:b/>
          <w:bCs/>
          <w:szCs w:val="22"/>
          <w:lang w:eastAsia="zh-CN"/>
        </w:rPr>
      </w:pPr>
      <w:bookmarkStart w:id="9" w:name="OLE_LINK2"/>
      <w:r w:rsidRPr="00D90C94">
        <w:rPr>
          <w:b/>
          <w:bCs/>
          <w:szCs w:val="22"/>
          <w:lang w:eastAsia="zh-CN"/>
        </w:rPr>
        <w:t>Propose</w:t>
      </w:r>
      <w:r>
        <w:rPr>
          <w:b/>
          <w:bCs/>
          <w:szCs w:val="22"/>
          <w:lang w:eastAsia="zh-CN"/>
        </w:rPr>
        <w:t>3</w:t>
      </w:r>
      <w:bookmarkEnd w:id="9"/>
      <w:r w:rsidRPr="00D90C94">
        <w:rPr>
          <w:b/>
          <w:bCs/>
          <w:szCs w:val="22"/>
          <w:lang w:eastAsia="zh-CN"/>
        </w:rPr>
        <w:t xml:space="preserve">. </w:t>
      </w:r>
      <w:r>
        <w:rPr>
          <w:b/>
          <w:bCs/>
          <w:szCs w:val="22"/>
          <w:lang w:eastAsia="zh-CN"/>
        </w:rPr>
        <w:t>The priority of CSI reports including TRS-based TDCP reporting should</w:t>
      </w:r>
      <w:r w:rsidR="00DA7878">
        <w:rPr>
          <w:b/>
          <w:bCs/>
          <w:szCs w:val="22"/>
          <w:lang w:eastAsia="zh-CN"/>
        </w:rPr>
        <w:t xml:space="preserve"> </w:t>
      </w:r>
      <w:r w:rsidR="008D0E5E">
        <w:rPr>
          <w:b/>
          <w:bCs/>
          <w:szCs w:val="22"/>
          <w:lang w:eastAsia="zh-CN"/>
        </w:rPr>
        <w:t xml:space="preserve">be </w:t>
      </w:r>
      <w:r w:rsidR="00DA7878">
        <w:rPr>
          <w:b/>
          <w:bCs/>
          <w:szCs w:val="22"/>
          <w:lang w:eastAsia="zh-CN"/>
        </w:rPr>
        <w:t>the lowest priority</w:t>
      </w:r>
      <w:r>
        <w:rPr>
          <w:b/>
          <w:bCs/>
          <w:szCs w:val="22"/>
          <w:lang w:eastAsia="zh-CN"/>
        </w:rPr>
        <w:t>.</w:t>
      </w:r>
    </w:p>
    <w:p w14:paraId="4B7BFE9D" w14:textId="58E65204" w:rsidR="008E0FC0" w:rsidRPr="00F40070" w:rsidRDefault="00F40070" w:rsidP="00F40070">
      <w:pPr>
        <w:pStyle w:val="Heading2"/>
        <w:numPr>
          <w:ilvl w:val="1"/>
          <w:numId w:val="1"/>
        </w:numPr>
        <w:spacing w:before="0"/>
      </w:pPr>
      <w:r>
        <w:t>TDCP parameters</w:t>
      </w:r>
    </w:p>
    <w:p w14:paraId="18DF381B" w14:textId="7E89E803" w:rsidR="0074362A" w:rsidRPr="00A36506" w:rsidRDefault="0035070D" w:rsidP="005E3A74">
      <w:pPr>
        <w:overflowPunct w:val="0"/>
        <w:autoSpaceDE w:val="0"/>
        <w:autoSpaceDN w:val="0"/>
        <w:adjustRightInd w:val="0"/>
        <w:snapToGrid w:val="0"/>
        <w:jc w:val="both"/>
        <w:textAlignment w:val="baseline"/>
        <w:rPr>
          <w:szCs w:val="22"/>
          <w:lang w:eastAsia="zh-CN"/>
        </w:rPr>
      </w:pPr>
      <w:r w:rsidRPr="00A36506">
        <w:rPr>
          <w:noProof/>
          <w:szCs w:val="22"/>
          <w:lang w:eastAsia="zh-CN"/>
        </w:rPr>
        <mc:AlternateContent>
          <mc:Choice Requires="wps">
            <w:drawing>
              <wp:anchor distT="45720" distB="45720" distL="114300" distR="114300" simplePos="0" relativeHeight="251665408" behindDoc="0" locked="0" layoutInCell="1" allowOverlap="1" wp14:anchorId="6792310A" wp14:editId="43DC9484">
                <wp:simplePos x="0" y="0"/>
                <wp:positionH relativeFrom="column">
                  <wp:posOffset>-55245</wp:posOffset>
                </wp:positionH>
                <wp:positionV relativeFrom="paragraph">
                  <wp:posOffset>1009650</wp:posOffset>
                </wp:positionV>
                <wp:extent cx="5833110" cy="1903730"/>
                <wp:effectExtent l="0" t="0" r="15240" b="2032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110" cy="1903730"/>
                        </a:xfrm>
                        <a:prstGeom prst="rect">
                          <a:avLst/>
                        </a:prstGeom>
                        <a:solidFill>
                          <a:srgbClr val="FFFFFF"/>
                        </a:solidFill>
                        <a:ln w="9525">
                          <a:solidFill>
                            <a:srgbClr val="000000"/>
                          </a:solidFill>
                          <a:miter lim="800000"/>
                          <a:headEnd/>
                          <a:tailEnd/>
                        </a:ln>
                      </wps:spPr>
                      <wps:txbx>
                        <w:txbxContent>
                          <w:p w14:paraId="6B9FE8F1" w14:textId="5A8B5DAB" w:rsidR="0035070D" w:rsidRPr="0035070D" w:rsidRDefault="0035070D" w:rsidP="0035070D">
                            <w:pPr>
                              <w:rPr>
                                <w:rFonts w:eastAsia="Malgun Gothic"/>
                                <w:highlight w:val="green"/>
                                <w:lang w:val="en-US" w:eastAsia="ko-KR"/>
                              </w:rPr>
                            </w:pPr>
                            <w:r w:rsidRPr="00F20642">
                              <w:rPr>
                                <w:highlight w:val="green"/>
                              </w:rPr>
                              <w:t>Agreement</w:t>
                            </w:r>
                          </w:p>
                          <w:p w14:paraId="314FE1B8" w14:textId="36295B4A" w:rsidR="0035070D" w:rsidRPr="00930B32" w:rsidRDefault="0035070D" w:rsidP="0035070D">
                            <w:r w:rsidRPr="00930B32">
                              <w:t>The work scope of TRS-based TDCP reporting includes down selection from the following TDCP parameters:</w:t>
                            </w:r>
                          </w:p>
                          <w:p w14:paraId="60932423"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Alt1. Doppler shift</w:t>
                            </w:r>
                          </w:p>
                          <w:p w14:paraId="07DE39D2"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Alt2. Doppler spread</w:t>
                            </w:r>
                          </w:p>
                          <w:p w14:paraId="735CDE5D"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Alt3. Cross-correlation in time </w:t>
                            </w:r>
                          </w:p>
                          <w:p w14:paraId="4CCB9503"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Alt4A. Relative Doppler shift of a number of peaks in CIR </w:t>
                            </w:r>
                          </w:p>
                          <w:p w14:paraId="39207E6A"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Alt4B. Relative Doppler shifts of different TRSs</w:t>
                            </w:r>
                          </w:p>
                          <w:p w14:paraId="2E9E78AF"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Alt5: CSI-RS resource and/or CSI reporting setting configuration assistance</w:t>
                            </w:r>
                          </w:p>
                          <w:p w14:paraId="557FFB4D" w14:textId="7D4453E4" w:rsidR="0035070D" w:rsidRDefault="003507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2310A" id="_x0000_s1030" type="#_x0000_t202" style="position:absolute;left:0;text-align:left;margin-left:-4.35pt;margin-top:79.5pt;width:459.3pt;height:149.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">
                <v:textbox>
                  <w:txbxContent>
                    <w:p w14:paraId="6B9FE8F1" w14:textId="5A8B5DAB" w:rsidR="0035070D" w:rsidRPr="0035070D" w:rsidRDefault="0035070D" w:rsidP="0035070D">
                      <w:pPr>
                        <w:rPr>
                          <w:rFonts w:eastAsia="Malgun Gothic"/>
                          <w:highlight w:val="green"/>
                          <w:lang w:val="en-US" w:eastAsia="ko-KR"/>
                        </w:rPr>
                      </w:pPr>
                      <w:r w:rsidRPr="00F20642">
                        <w:rPr>
                          <w:highlight w:val="green"/>
                        </w:rPr>
                        <w:t>Agreement</w:t>
                      </w:r>
                    </w:p>
                    <w:p w14:paraId="314FE1B8" w14:textId="36295B4A" w:rsidR="0035070D" w:rsidRPr="00930B32" w:rsidRDefault="0035070D" w:rsidP="0035070D">
                      <w:r w:rsidRPr="00930B32">
                        <w:t>The work scope of TRS-based TDCP reporting includes down selection from the following TDCP parameters:</w:t>
                      </w:r>
                    </w:p>
                    <w:p w14:paraId="60932423"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Alt1. Doppler shift</w:t>
                      </w:r>
                    </w:p>
                    <w:p w14:paraId="07DE39D2"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Alt2. Doppler spread</w:t>
                      </w:r>
                    </w:p>
                    <w:p w14:paraId="735CDE5D"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Alt3. Cross-correlation in time </w:t>
                      </w:r>
                    </w:p>
                    <w:p w14:paraId="4CCB9503"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 xml:space="preserve">Alt4A. Relative Doppler shift of </w:t>
                      </w:r>
                      <w:proofErr w:type="gramStart"/>
                      <w:r w:rsidRPr="00930B32">
                        <w:rPr>
                          <w:rFonts w:eastAsia="Times New Roman"/>
                        </w:rPr>
                        <w:t>a number of</w:t>
                      </w:r>
                      <w:proofErr w:type="gramEnd"/>
                      <w:r w:rsidRPr="00930B32">
                        <w:rPr>
                          <w:rFonts w:eastAsia="Times New Roman"/>
                        </w:rPr>
                        <w:t xml:space="preserve"> peaks in CIR </w:t>
                      </w:r>
                    </w:p>
                    <w:p w14:paraId="39207E6A"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Alt4B. Relative Doppler shifts of different TRSs</w:t>
                      </w:r>
                    </w:p>
                    <w:p w14:paraId="2E9E78AF" w14:textId="77777777" w:rsidR="0035070D" w:rsidRPr="00930B32" w:rsidRDefault="0035070D" w:rsidP="00644289">
                      <w:pPr>
                        <w:pStyle w:val="ListParagraph"/>
                        <w:numPr>
                          <w:ilvl w:val="0"/>
                          <w:numId w:val="4"/>
                        </w:numPr>
                        <w:overflowPunct w:val="0"/>
                        <w:autoSpaceDE w:val="0"/>
                        <w:autoSpaceDN w:val="0"/>
                        <w:adjustRightInd w:val="0"/>
                        <w:textAlignment w:val="baseline"/>
                        <w:rPr>
                          <w:rFonts w:eastAsia="Times New Roman"/>
                        </w:rPr>
                      </w:pPr>
                      <w:r w:rsidRPr="00930B32">
                        <w:rPr>
                          <w:rFonts w:eastAsia="Times New Roman"/>
                        </w:rPr>
                        <w:t>Alt5: CSI-RS resource and/or CSI reporting setting configuration assistance</w:t>
                      </w:r>
                    </w:p>
                    <w:p w14:paraId="557FFB4D" w14:textId="7D4453E4" w:rsidR="0035070D" w:rsidRDefault="0035070D"/>
                  </w:txbxContent>
                </v:textbox>
                <w10:wrap type="square"/>
              </v:shape>
            </w:pict>
          </mc:Fallback>
        </mc:AlternateContent>
      </w:r>
      <w:bookmarkStart w:id="10" w:name="OLE_LINK16"/>
      <w:r w:rsidR="00A36506">
        <w:rPr>
          <w:szCs w:val="22"/>
          <w:lang w:eastAsia="zh-CN"/>
        </w:rPr>
        <w:t>T</w:t>
      </w:r>
      <w:r w:rsidR="00A36506" w:rsidRPr="00A36506">
        <w:rPr>
          <w:szCs w:val="22"/>
          <w:lang w:eastAsia="zh-CN"/>
        </w:rPr>
        <w:t xml:space="preserve">here are </w:t>
      </w:r>
      <w:bookmarkEnd w:id="10"/>
      <w:r w:rsidR="00A36506">
        <w:rPr>
          <w:szCs w:val="22"/>
          <w:lang w:eastAsia="zh-CN"/>
        </w:rPr>
        <w:t xml:space="preserve">five options </w:t>
      </w:r>
      <w:r w:rsidR="00E56AF9">
        <w:rPr>
          <w:szCs w:val="22"/>
          <w:lang w:eastAsia="zh-CN"/>
        </w:rPr>
        <w:t>for</w:t>
      </w:r>
      <w:r w:rsidR="00DC336B">
        <w:rPr>
          <w:szCs w:val="22"/>
          <w:lang w:eastAsia="zh-CN"/>
        </w:rPr>
        <w:t xml:space="preserve"> TRS-based TDCP reporting. </w:t>
      </w:r>
      <w:r w:rsidR="005E53E7">
        <w:rPr>
          <w:szCs w:val="22"/>
          <w:lang w:eastAsia="zh-CN"/>
        </w:rPr>
        <w:t xml:space="preserve">Doppler shift reflects the </w:t>
      </w:r>
      <w:r w:rsidR="005E53E7" w:rsidRPr="005E53E7">
        <w:rPr>
          <w:szCs w:val="22"/>
          <w:lang w:eastAsia="zh-CN"/>
        </w:rPr>
        <w:t>velocity</w:t>
      </w:r>
      <w:r w:rsidR="00D70387">
        <w:rPr>
          <w:szCs w:val="22"/>
          <w:lang w:eastAsia="zh-CN"/>
        </w:rPr>
        <w:t xml:space="preserve"> directly</w:t>
      </w:r>
      <w:r w:rsidR="005E53E7">
        <w:rPr>
          <w:szCs w:val="22"/>
          <w:lang w:eastAsia="zh-CN"/>
        </w:rPr>
        <w:t xml:space="preserve">, </w:t>
      </w:r>
      <w:r w:rsidR="005E3A74">
        <w:rPr>
          <w:szCs w:val="22"/>
          <w:lang w:eastAsia="zh-CN"/>
        </w:rPr>
        <w:t xml:space="preserve">so we support that TRS-based TDCP reporting should at least include doppler shift. Doppler shift can be a replacement of doppler spread. </w:t>
      </w:r>
      <w:r w:rsidR="00BA5FC1">
        <w:rPr>
          <w:szCs w:val="22"/>
          <w:lang w:eastAsia="zh-CN"/>
        </w:rPr>
        <w:t xml:space="preserve">Cross-correlation </w:t>
      </w:r>
      <w:r w:rsidR="00BA5FC1">
        <w:rPr>
          <w:rFonts w:hint="eastAsia"/>
          <w:szCs w:val="22"/>
          <w:lang w:eastAsia="zh-CN"/>
        </w:rPr>
        <w:t>is</w:t>
      </w:r>
      <w:r w:rsidR="00BA5FC1">
        <w:rPr>
          <w:szCs w:val="22"/>
          <w:lang w:eastAsia="zh-CN"/>
        </w:rPr>
        <w:t xml:space="preserve"> not a </w:t>
      </w:r>
      <w:r w:rsidR="00BA5FC1" w:rsidRPr="00E05D77">
        <w:rPr>
          <w:szCs w:val="22"/>
          <w:lang w:eastAsia="zh-CN"/>
        </w:rPr>
        <w:t xml:space="preserve">straightforward </w:t>
      </w:r>
      <w:r w:rsidR="00BA5FC1">
        <w:rPr>
          <w:szCs w:val="22"/>
          <w:lang w:eastAsia="zh-CN"/>
        </w:rPr>
        <w:t>quality to indicate velocity.</w:t>
      </w:r>
      <w:r w:rsidR="00D41F0E">
        <w:rPr>
          <w:szCs w:val="22"/>
          <w:lang w:eastAsia="zh-CN"/>
        </w:rPr>
        <w:t xml:space="preserve"> Relative doppler shift of peaks in CIR, relative doppler shifts of different TRSs and CSI-RS resource and/or CSI reporting setting configuration assistance </w:t>
      </w:r>
      <w:r w:rsidR="005F4344">
        <w:rPr>
          <w:szCs w:val="22"/>
          <w:lang w:eastAsia="zh-CN"/>
        </w:rPr>
        <w:t xml:space="preserve">have big overhead. So we support that TRS-based TDCP reporting should at least include doppler shift. </w:t>
      </w:r>
    </w:p>
    <w:p w14:paraId="5BF56D63" w14:textId="410BF493" w:rsidR="0074362A" w:rsidRPr="004B1613" w:rsidRDefault="0035070D" w:rsidP="00DB69B3">
      <w:pPr>
        <w:overflowPunct w:val="0"/>
        <w:autoSpaceDE w:val="0"/>
        <w:autoSpaceDN w:val="0"/>
        <w:adjustRightInd w:val="0"/>
        <w:snapToGrid w:val="0"/>
        <w:ind w:left="990" w:hanging="990"/>
        <w:jc w:val="both"/>
        <w:textAlignment w:val="baseline"/>
        <w:rPr>
          <w:b/>
          <w:bCs/>
          <w:szCs w:val="22"/>
          <w:lang w:eastAsia="zh-CN"/>
        </w:rPr>
      </w:pPr>
      <w:bookmarkStart w:id="11" w:name="OLE_LINK14"/>
      <w:r w:rsidRPr="00D90C94">
        <w:rPr>
          <w:b/>
          <w:bCs/>
          <w:szCs w:val="22"/>
          <w:lang w:eastAsia="zh-CN"/>
        </w:rPr>
        <w:t>Propose</w:t>
      </w:r>
      <w:r w:rsidR="00B256BD">
        <w:rPr>
          <w:b/>
          <w:bCs/>
          <w:szCs w:val="22"/>
          <w:lang w:eastAsia="zh-CN"/>
        </w:rPr>
        <w:t>4</w:t>
      </w:r>
      <w:r w:rsidRPr="00D90C94">
        <w:rPr>
          <w:b/>
          <w:bCs/>
          <w:szCs w:val="22"/>
          <w:lang w:eastAsia="zh-CN"/>
        </w:rPr>
        <w:t xml:space="preserve">. </w:t>
      </w:r>
      <w:bookmarkEnd w:id="11"/>
      <w:r w:rsidR="007106E2">
        <w:rPr>
          <w:b/>
          <w:bCs/>
          <w:szCs w:val="22"/>
          <w:lang w:eastAsia="zh-CN"/>
        </w:rPr>
        <w:t>It is</w:t>
      </w:r>
      <w:r>
        <w:rPr>
          <w:b/>
          <w:bCs/>
          <w:szCs w:val="22"/>
          <w:lang w:eastAsia="zh-CN"/>
        </w:rPr>
        <w:t xml:space="preserve"> </w:t>
      </w:r>
      <w:r w:rsidR="007106E2">
        <w:rPr>
          <w:b/>
          <w:bCs/>
          <w:szCs w:val="22"/>
          <w:lang w:eastAsia="zh-CN"/>
        </w:rPr>
        <w:t>supported</w:t>
      </w:r>
      <w:r>
        <w:rPr>
          <w:b/>
          <w:bCs/>
          <w:szCs w:val="22"/>
          <w:lang w:eastAsia="zh-CN"/>
        </w:rPr>
        <w:t xml:space="preserve"> that TRS-based TDCP reporting should at least include doppler shift.</w:t>
      </w:r>
    </w:p>
    <w:p w14:paraId="3314744C" w14:textId="77777777" w:rsidR="003B3F82" w:rsidRPr="003B3F82" w:rsidRDefault="003B3F82" w:rsidP="00E30362">
      <w:pPr>
        <w:rPr>
          <w:lang w:val="en-US" w:eastAsia="x-none"/>
        </w:rPr>
      </w:pPr>
    </w:p>
    <w:p w14:paraId="519F9E02" w14:textId="6FFB527B" w:rsidR="00B3457F" w:rsidRDefault="00B3457F" w:rsidP="00B3457F">
      <w:pPr>
        <w:pStyle w:val="Heading1"/>
        <w:numPr>
          <w:ilvl w:val="0"/>
          <w:numId w:val="1"/>
        </w:numPr>
        <w:spacing w:before="0"/>
      </w:pPr>
      <w:r>
        <w:t>Evaluation results</w:t>
      </w:r>
    </w:p>
    <w:p w14:paraId="4348D035" w14:textId="0108DB5F" w:rsidR="00B3457F" w:rsidRDefault="00B3457F" w:rsidP="00B3457F">
      <w:pPr>
        <w:pStyle w:val="Heading2"/>
        <w:numPr>
          <w:ilvl w:val="1"/>
          <w:numId w:val="1"/>
        </w:numPr>
        <w:spacing w:before="0"/>
      </w:pPr>
      <w:bookmarkStart w:id="12" w:name="OLE_LINK77"/>
      <w:r w:rsidRPr="00B3457F">
        <w:t>Link level assumption</w:t>
      </w:r>
    </w:p>
    <w:p w14:paraId="59B14555" w14:textId="2297446D" w:rsidR="002B250E" w:rsidRDefault="002B250E" w:rsidP="00E30362">
      <w:pPr>
        <w:rPr>
          <w:b/>
          <w:bCs/>
          <w:szCs w:val="22"/>
          <w:lang w:eastAsia="zh-CN"/>
        </w:rPr>
      </w:pPr>
      <w:bookmarkStart w:id="13" w:name="OLE_LINK4"/>
      <w:bookmarkEnd w:id="12"/>
      <w:r>
        <w:rPr>
          <w:szCs w:val="22"/>
          <w:lang w:eastAsia="zh-CN"/>
        </w:rPr>
        <w:t xml:space="preserve">There </w:t>
      </w:r>
      <w:r w:rsidR="00C11317">
        <w:rPr>
          <w:szCs w:val="22"/>
          <w:lang w:eastAsia="zh-CN"/>
        </w:rPr>
        <w:t>is</w:t>
      </w:r>
      <w:r>
        <w:rPr>
          <w:szCs w:val="22"/>
          <w:lang w:eastAsia="zh-CN"/>
        </w:rPr>
        <w:t xml:space="preserve"> link level assumption </w:t>
      </w:r>
      <w:bookmarkStart w:id="14" w:name="OLE_LINK18"/>
      <w:r>
        <w:rPr>
          <w:szCs w:val="22"/>
          <w:lang w:eastAsia="zh-CN"/>
        </w:rPr>
        <w:t>a</w:t>
      </w:r>
      <w:bookmarkEnd w:id="14"/>
      <w:r>
        <w:rPr>
          <w:szCs w:val="22"/>
          <w:lang w:eastAsia="zh-CN"/>
        </w:rPr>
        <w:t xml:space="preserve">s </w:t>
      </w:r>
      <w:r w:rsidRPr="00C11317">
        <w:rPr>
          <w:sz w:val="20"/>
          <w:lang w:eastAsia="zh-CN"/>
        </w:rPr>
        <w:t>Table-1</w:t>
      </w:r>
      <w:r>
        <w:rPr>
          <w:b/>
          <w:bCs/>
          <w:sz w:val="20"/>
          <w:lang w:eastAsia="zh-CN"/>
        </w:rPr>
        <w:t xml:space="preserve"> </w:t>
      </w:r>
      <w:r>
        <w:rPr>
          <w:szCs w:val="22"/>
          <w:lang w:eastAsia="zh-CN"/>
        </w:rPr>
        <w:t xml:space="preserve">followed by </w:t>
      </w:r>
      <w:bookmarkStart w:id="15" w:name="OLE_LINK24"/>
      <w:r w:rsidR="0045134D">
        <w:rPr>
          <w:noProof/>
          <w:lang w:val="en-US"/>
        </w:rPr>
        <w:t xml:space="preserve">[4]. </w:t>
      </w:r>
      <w:bookmarkEnd w:id="15"/>
      <w:r w:rsidR="0045134D">
        <w:rPr>
          <w:noProof/>
          <w:lang w:val="en-US"/>
        </w:rPr>
        <w:t>Based on our understanding, we have chosen parts of parameter for channel model. For delay spread 10, 100, 1</w:t>
      </w:r>
      <w:r w:rsidR="00F840F9">
        <w:rPr>
          <w:noProof/>
          <w:lang w:val="en-US"/>
        </w:rPr>
        <w:t>0</w:t>
      </w:r>
      <w:r w:rsidR="0045134D">
        <w:rPr>
          <w:noProof/>
          <w:lang w:val="en-US"/>
        </w:rPr>
        <w:t xml:space="preserve">00ns are corrsponding to very short, nominal, </w:t>
      </w:r>
      <w:r w:rsidR="0045134D">
        <w:rPr>
          <w:noProof/>
          <w:lang w:val="en-US"/>
        </w:rPr>
        <w:lastRenderedPageBreak/>
        <w:t>very long delay sprea</w:t>
      </w:r>
      <w:r w:rsidR="0045134D">
        <w:rPr>
          <w:noProof/>
          <w:lang w:val="en-US" w:eastAsia="zh-CN"/>
        </w:rPr>
        <w:t xml:space="preserve">d, which is </w:t>
      </w:r>
      <w:r w:rsidR="0045134D">
        <w:rPr>
          <w:noProof/>
          <w:lang w:val="en-US"/>
        </w:rPr>
        <w:t xml:space="preserve">defined in 38.901[5]. For UE velocity, we assum 3km/h, 30km/h, 120km/h are low, medium, high speed. </w:t>
      </w:r>
    </w:p>
    <w:p w14:paraId="2FAC9F97" w14:textId="653CB5F5" w:rsidR="002B250E" w:rsidRPr="002B250E" w:rsidRDefault="002B250E" w:rsidP="00FF4835">
      <w:pPr>
        <w:spacing w:after="0"/>
        <w:jc w:val="center"/>
        <w:rPr>
          <w:b/>
          <w:bCs/>
          <w:sz w:val="20"/>
          <w:lang w:eastAsia="zh-CN"/>
        </w:rPr>
      </w:pPr>
      <w:bookmarkStart w:id="16" w:name="OLE_LINK17"/>
      <w:bookmarkStart w:id="17" w:name="OLE_LINK25"/>
      <w:r>
        <w:rPr>
          <w:b/>
          <w:bCs/>
          <w:sz w:val="20"/>
          <w:lang w:eastAsia="zh-CN"/>
        </w:rPr>
        <w:t>Table-1</w:t>
      </w:r>
      <w:r w:rsidRPr="002B250E">
        <w:rPr>
          <w:b/>
          <w:bCs/>
          <w:sz w:val="20"/>
          <w:lang w:eastAsia="zh-CN"/>
        </w:rPr>
        <w:t>.</w:t>
      </w:r>
      <w:r>
        <w:rPr>
          <w:b/>
          <w:bCs/>
          <w:sz w:val="20"/>
          <w:lang w:eastAsia="zh-CN"/>
        </w:rPr>
        <w:t xml:space="preserve"> </w:t>
      </w:r>
      <w:bookmarkStart w:id="18" w:name="OLE_LINK73"/>
      <w:bookmarkEnd w:id="16"/>
      <w:r>
        <w:rPr>
          <w:b/>
          <w:bCs/>
          <w:sz w:val="20"/>
          <w:lang w:eastAsia="zh-CN"/>
        </w:rPr>
        <w:t xml:space="preserve">Link level assumption </w:t>
      </w:r>
      <w:bookmarkEnd w:id="18"/>
      <w:r>
        <w:rPr>
          <w:b/>
          <w:bCs/>
          <w:sz w:val="20"/>
          <w:lang w:eastAsia="zh-CN"/>
        </w:rPr>
        <w:t>for TRS based doppler accuracy</w:t>
      </w:r>
    </w:p>
    <w:tbl>
      <w:tblPr>
        <w:tblStyle w:val="TableGrid"/>
        <w:tblW w:w="0" w:type="auto"/>
        <w:jc w:val="center"/>
        <w:tblLook w:val="04A0" w:firstRow="1" w:lastRow="0" w:firstColumn="1" w:lastColumn="0" w:noHBand="0" w:noVBand="1"/>
      </w:tblPr>
      <w:tblGrid>
        <w:gridCol w:w="3055"/>
        <w:gridCol w:w="4230"/>
      </w:tblGrid>
      <w:tr w:rsidR="009C1A29" w:rsidRPr="009C1A29" w14:paraId="38A99160" w14:textId="77777777" w:rsidTr="00FF4835">
        <w:trPr>
          <w:trHeight w:val="470"/>
          <w:jc w:val="center"/>
        </w:trPr>
        <w:tc>
          <w:tcPr>
            <w:tcW w:w="3055" w:type="dxa"/>
            <w:hideMark/>
          </w:tcPr>
          <w:bookmarkEnd w:id="13"/>
          <w:bookmarkEnd w:id="17"/>
          <w:p w14:paraId="29C71A8E" w14:textId="77777777" w:rsidR="009C1A29" w:rsidRPr="009C1A29" w:rsidRDefault="009C1A29" w:rsidP="009C1A29">
            <w:pPr>
              <w:rPr>
                <w:b/>
                <w:bCs/>
                <w:lang w:val="en-US"/>
              </w:rPr>
            </w:pPr>
            <w:r w:rsidRPr="009C1A29">
              <w:rPr>
                <w:b/>
                <w:bCs/>
              </w:rPr>
              <w:t>Parameters</w:t>
            </w:r>
          </w:p>
        </w:tc>
        <w:tc>
          <w:tcPr>
            <w:tcW w:w="4230" w:type="dxa"/>
            <w:noWrap/>
            <w:hideMark/>
          </w:tcPr>
          <w:p w14:paraId="565291A0" w14:textId="77777777" w:rsidR="009C1A29" w:rsidRPr="009C1A29" w:rsidRDefault="009C1A29">
            <w:pPr>
              <w:rPr>
                <w:b/>
                <w:bCs/>
              </w:rPr>
            </w:pPr>
            <w:r w:rsidRPr="009C1A29">
              <w:rPr>
                <w:b/>
                <w:bCs/>
              </w:rPr>
              <w:t>Value</w:t>
            </w:r>
          </w:p>
        </w:tc>
      </w:tr>
      <w:tr w:rsidR="009C1A29" w:rsidRPr="009C1A29" w14:paraId="101B54D5" w14:textId="77777777" w:rsidTr="00FF4835">
        <w:trPr>
          <w:trHeight w:val="580"/>
          <w:jc w:val="center"/>
        </w:trPr>
        <w:tc>
          <w:tcPr>
            <w:tcW w:w="3055" w:type="dxa"/>
            <w:hideMark/>
          </w:tcPr>
          <w:p w14:paraId="5C3AD914" w14:textId="77777777" w:rsidR="009C1A29" w:rsidRPr="009C1A29" w:rsidRDefault="009C1A29">
            <w:r w:rsidRPr="009C1A29">
              <w:t>Carrier frequency and subcarrier spacing</w:t>
            </w:r>
          </w:p>
        </w:tc>
        <w:tc>
          <w:tcPr>
            <w:tcW w:w="4230" w:type="dxa"/>
            <w:noWrap/>
            <w:hideMark/>
          </w:tcPr>
          <w:p w14:paraId="58A6BFDD" w14:textId="77777777" w:rsidR="009C1A29" w:rsidRPr="009C1A29" w:rsidRDefault="009C1A29">
            <w:r w:rsidRPr="009C1A29">
              <w:t>3.5 GHz with 30 kHz SCS</w:t>
            </w:r>
          </w:p>
        </w:tc>
      </w:tr>
      <w:tr w:rsidR="009C1A29" w:rsidRPr="009C1A29" w14:paraId="0C3CB232" w14:textId="77777777" w:rsidTr="00FF4835">
        <w:trPr>
          <w:trHeight w:val="290"/>
          <w:jc w:val="center"/>
        </w:trPr>
        <w:tc>
          <w:tcPr>
            <w:tcW w:w="3055" w:type="dxa"/>
            <w:hideMark/>
          </w:tcPr>
          <w:p w14:paraId="0392372A" w14:textId="77777777" w:rsidR="009C1A29" w:rsidRPr="009C1A29" w:rsidRDefault="009C1A29">
            <w:r w:rsidRPr="009C1A29">
              <w:t>System bandwidth</w:t>
            </w:r>
          </w:p>
        </w:tc>
        <w:tc>
          <w:tcPr>
            <w:tcW w:w="4230" w:type="dxa"/>
            <w:noWrap/>
            <w:hideMark/>
          </w:tcPr>
          <w:p w14:paraId="1B5AFA30" w14:textId="77777777" w:rsidR="009C1A29" w:rsidRPr="009C1A29" w:rsidRDefault="009C1A29">
            <w:r w:rsidRPr="009C1A29">
              <w:t>20 MHz</w:t>
            </w:r>
          </w:p>
        </w:tc>
      </w:tr>
      <w:tr w:rsidR="009C1A29" w:rsidRPr="009C1A29" w14:paraId="6D59E165" w14:textId="77777777" w:rsidTr="00FF4835">
        <w:trPr>
          <w:trHeight w:val="290"/>
          <w:jc w:val="center"/>
        </w:trPr>
        <w:tc>
          <w:tcPr>
            <w:tcW w:w="3055" w:type="dxa"/>
            <w:hideMark/>
          </w:tcPr>
          <w:p w14:paraId="0F8CE8D5" w14:textId="77777777" w:rsidR="009C1A29" w:rsidRPr="009C1A29" w:rsidRDefault="009C1A29">
            <w:r w:rsidRPr="009C1A29">
              <w:t>TRS bandwidth</w:t>
            </w:r>
          </w:p>
        </w:tc>
        <w:tc>
          <w:tcPr>
            <w:tcW w:w="4230" w:type="dxa"/>
            <w:noWrap/>
            <w:hideMark/>
          </w:tcPr>
          <w:p w14:paraId="2BCCDD7D" w14:textId="77777777" w:rsidR="009C1A29" w:rsidRPr="009C1A29" w:rsidRDefault="009C1A29">
            <w:r w:rsidRPr="009C1A29">
              <w:t>20 MHz</w:t>
            </w:r>
          </w:p>
        </w:tc>
      </w:tr>
      <w:tr w:rsidR="009C1A29" w:rsidRPr="009C1A29" w14:paraId="67D5BB5D" w14:textId="77777777" w:rsidTr="00FF4835">
        <w:trPr>
          <w:trHeight w:val="290"/>
          <w:jc w:val="center"/>
        </w:trPr>
        <w:tc>
          <w:tcPr>
            <w:tcW w:w="3055" w:type="dxa"/>
            <w:hideMark/>
          </w:tcPr>
          <w:p w14:paraId="2C28C97E" w14:textId="77777777" w:rsidR="009C1A29" w:rsidRPr="009C1A29" w:rsidRDefault="009C1A29">
            <w:r w:rsidRPr="009C1A29">
              <w:t>Channel model</w:t>
            </w:r>
          </w:p>
        </w:tc>
        <w:tc>
          <w:tcPr>
            <w:tcW w:w="4230" w:type="dxa"/>
            <w:noWrap/>
            <w:hideMark/>
          </w:tcPr>
          <w:p w14:paraId="33C6AC88" w14:textId="77777777" w:rsidR="009C1A29" w:rsidRPr="009C1A29" w:rsidRDefault="009C1A29">
            <w:r w:rsidRPr="009C1A29">
              <w:t>TDL-A</w:t>
            </w:r>
          </w:p>
        </w:tc>
      </w:tr>
      <w:tr w:rsidR="009C1A29" w:rsidRPr="009C1A29" w14:paraId="06D542FD" w14:textId="77777777" w:rsidTr="00FF4835">
        <w:trPr>
          <w:trHeight w:val="290"/>
          <w:jc w:val="center"/>
        </w:trPr>
        <w:tc>
          <w:tcPr>
            <w:tcW w:w="3055" w:type="dxa"/>
            <w:hideMark/>
          </w:tcPr>
          <w:p w14:paraId="0D81D673" w14:textId="77777777" w:rsidR="009C1A29" w:rsidRPr="009C1A29" w:rsidRDefault="009C1A29">
            <w:r w:rsidRPr="009C1A29">
              <w:t>Delay spread</w:t>
            </w:r>
          </w:p>
        </w:tc>
        <w:tc>
          <w:tcPr>
            <w:tcW w:w="4230" w:type="dxa"/>
            <w:noWrap/>
            <w:hideMark/>
          </w:tcPr>
          <w:p w14:paraId="490CB053" w14:textId="77777777" w:rsidR="009C1A29" w:rsidRPr="009C1A29" w:rsidRDefault="009C1A29">
            <w:r w:rsidRPr="009C1A29">
              <w:t>10 ns, 100ns 1000 ns</w:t>
            </w:r>
          </w:p>
        </w:tc>
      </w:tr>
      <w:tr w:rsidR="009C1A29" w:rsidRPr="009C1A29" w14:paraId="4DC565E4" w14:textId="77777777" w:rsidTr="00FF4835">
        <w:trPr>
          <w:trHeight w:val="290"/>
          <w:jc w:val="center"/>
        </w:trPr>
        <w:tc>
          <w:tcPr>
            <w:tcW w:w="3055" w:type="dxa"/>
            <w:hideMark/>
          </w:tcPr>
          <w:p w14:paraId="3E77876D" w14:textId="77777777" w:rsidR="009C1A29" w:rsidRPr="009C1A29" w:rsidRDefault="009C1A29">
            <w:r w:rsidRPr="009C1A29">
              <w:t>UE velocity</w:t>
            </w:r>
          </w:p>
        </w:tc>
        <w:tc>
          <w:tcPr>
            <w:tcW w:w="4230" w:type="dxa"/>
            <w:noWrap/>
            <w:hideMark/>
          </w:tcPr>
          <w:p w14:paraId="0A933E30" w14:textId="77777777" w:rsidR="009C1A29" w:rsidRPr="009C1A29" w:rsidRDefault="009C1A29">
            <w:r w:rsidRPr="009C1A29">
              <w:t>3 km/h, 30 km/h, 120 km/h</w:t>
            </w:r>
          </w:p>
        </w:tc>
      </w:tr>
      <w:tr w:rsidR="009C1A29" w:rsidRPr="009C1A29" w14:paraId="50742496" w14:textId="77777777" w:rsidTr="00FF4835">
        <w:trPr>
          <w:trHeight w:val="290"/>
          <w:jc w:val="center"/>
        </w:trPr>
        <w:tc>
          <w:tcPr>
            <w:tcW w:w="3055" w:type="dxa"/>
            <w:hideMark/>
          </w:tcPr>
          <w:p w14:paraId="28E2CD59" w14:textId="77777777" w:rsidR="009C1A29" w:rsidRPr="009C1A29" w:rsidRDefault="009C1A29">
            <w:r w:rsidRPr="009C1A29">
              <w:t>Antenna at UE</w:t>
            </w:r>
          </w:p>
        </w:tc>
        <w:tc>
          <w:tcPr>
            <w:tcW w:w="4230" w:type="dxa"/>
            <w:noWrap/>
            <w:hideMark/>
          </w:tcPr>
          <w:p w14:paraId="1FEC89EE" w14:textId="77777777" w:rsidR="009C1A29" w:rsidRPr="009C1A29" w:rsidRDefault="009C1A29">
            <w:r w:rsidRPr="009C1A29">
              <w:t>1</w:t>
            </w:r>
          </w:p>
        </w:tc>
      </w:tr>
      <w:tr w:rsidR="009C1A29" w:rsidRPr="009C1A29" w14:paraId="781C4EBF" w14:textId="77777777" w:rsidTr="00FF4835">
        <w:trPr>
          <w:trHeight w:val="290"/>
          <w:jc w:val="center"/>
        </w:trPr>
        <w:tc>
          <w:tcPr>
            <w:tcW w:w="3055" w:type="dxa"/>
            <w:hideMark/>
          </w:tcPr>
          <w:p w14:paraId="12AC6004" w14:textId="77777777" w:rsidR="009C1A29" w:rsidRPr="009C1A29" w:rsidRDefault="009C1A29">
            <w:r w:rsidRPr="009C1A29">
              <w:t xml:space="preserve">Antenna at </w:t>
            </w:r>
            <w:proofErr w:type="spellStart"/>
            <w:r w:rsidRPr="009C1A29">
              <w:t>gNB</w:t>
            </w:r>
            <w:proofErr w:type="spellEnd"/>
          </w:p>
        </w:tc>
        <w:tc>
          <w:tcPr>
            <w:tcW w:w="4230" w:type="dxa"/>
            <w:noWrap/>
            <w:hideMark/>
          </w:tcPr>
          <w:p w14:paraId="79EC44E7" w14:textId="77777777" w:rsidR="009C1A29" w:rsidRPr="009C1A29" w:rsidRDefault="009C1A29">
            <w:r w:rsidRPr="009C1A29">
              <w:t>1</w:t>
            </w:r>
          </w:p>
        </w:tc>
      </w:tr>
      <w:tr w:rsidR="009C1A29" w:rsidRPr="009C1A29" w14:paraId="3A95A8CF" w14:textId="77777777" w:rsidTr="00FF4835">
        <w:trPr>
          <w:trHeight w:val="539"/>
          <w:jc w:val="center"/>
        </w:trPr>
        <w:tc>
          <w:tcPr>
            <w:tcW w:w="3055" w:type="dxa"/>
            <w:hideMark/>
          </w:tcPr>
          <w:p w14:paraId="7105E6E7" w14:textId="77777777" w:rsidR="009C1A29" w:rsidRPr="009C1A29" w:rsidRDefault="009C1A29">
            <w:r w:rsidRPr="009C1A29">
              <w:t>Evaluation metrics for measurement accuracies</w:t>
            </w:r>
          </w:p>
        </w:tc>
        <w:tc>
          <w:tcPr>
            <w:tcW w:w="4230" w:type="dxa"/>
            <w:noWrap/>
            <w:hideMark/>
          </w:tcPr>
          <w:p w14:paraId="0A780CF4" w14:textId="61EF2330" w:rsidR="009C1A29" w:rsidRPr="009C1A29" w:rsidRDefault="009C1A29">
            <w:r w:rsidRPr="009C1A29">
              <w:t xml:space="preserve">RMS error, Standard </w:t>
            </w:r>
            <w:r>
              <w:t>d</w:t>
            </w:r>
            <w:r w:rsidRPr="009C1A29">
              <w:t>eviation, Bias</w:t>
            </w:r>
          </w:p>
        </w:tc>
      </w:tr>
    </w:tbl>
    <w:p w14:paraId="7AB81FA1" w14:textId="6FA3B97E" w:rsidR="009C1A29" w:rsidRPr="009C1A29" w:rsidRDefault="009C1A29" w:rsidP="00E30362"/>
    <w:p w14:paraId="71586A06" w14:textId="792518F3" w:rsidR="00B3457F" w:rsidRDefault="00B3457F" w:rsidP="00B3457F">
      <w:pPr>
        <w:pStyle w:val="Heading2"/>
        <w:numPr>
          <w:ilvl w:val="1"/>
          <w:numId w:val="1"/>
        </w:numPr>
        <w:spacing w:before="0"/>
      </w:pPr>
      <w:r>
        <w:t xml:space="preserve">Link level </w:t>
      </w:r>
      <w:r w:rsidRPr="00B3457F">
        <w:t>Simulation Results</w:t>
      </w:r>
    </w:p>
    <w:p w14:paraId="3AC83404" w14:textId="13FE0E03" w:rsidR="00C11317" w:rsidRPr="00C11317" w:rsidRDefault="00C11317" w:rsidP="009C1A29">
      <w:pPr>
        <w:rPr>
          <w:szCs w:val="22"/>
          <w:lang w:eastAsia="zh-CN"/>
        </w:rPr>
      </w:pPr>
      <w:r>
        <w:rPr>
          <w:szCs w:val="22"/>
          <w:lang w:eastAsia="zh-CN"/>
        </w:rPr>
        <w:t xml:space="preserve">In this section we provide all simulation results for all considered evaluation metrics and channel model assumptions described in previous section.  </w:t>
      </w:r>
    </w:p>
    <w:p w14:paraId="1E5E3096" w14:textId="1A27FA48" w:rsidR="002E391E" w:rsidRDefault="009C1A29" w:rsidP="00644289">
      <w:pPr>
        <w:pStyle w:val="ListParagraph"/>
        <w:numPr>
          <w:ilvl w:val="0"/>
          <w:numId w:val="6"/>
        </w:numPr>
      </w:pPr>
      <w:bookmarkStart w:id="19" w:name="OLE_LINK7"/>
      <w:r>
        <w:t>RMS error</w:t>
      </w:r>
    </w:p>
    <w:p w14:paraId="3353A2A7" w14:textId="382FAC8E" w:rsidR="00355951" w:rsidRDefault="00C11317" w:rsidP="00C11317">
      <w:pPr>
        <w:pStyle w:val="ListParagraph"/>
      </w:pPr>
      <w:r>
        <w:t>From Figure-1, 2 and 3, we evaluate accuracy of TRS based doppler shift estimation in various delay spread</w:t>
      </w:r>
      <w:r w:rsidR="006B4817">
        <w:t>s</w:t>
      </w:r>
      <w:r w:rsidR="006E67E6">
        <w:t xml:space="preserve"> from RMS error</w:t>
      </w:r>
      <w:r>
        <w:t xml:space="preserve">. </w:t>
      </w:r>
      <w:bookmarkStart w:id="20" w:name="OLE_LINK27"/>
    </w:p>
    <w:p w14:paraId="7F1F2DA3" w14:textId="77777777" w:rsidR="00355951" w:rsidRDefault="006B4817" w:rsidP="00C11317">
      <w:pPr>
        <w:pStyle w:val="ListParagraph"/>
      </w:pPr>
      <w:r>
        <w:t xml:space="preserve">They all have illustrated that </w:t>
      </w:r>
      <w:bookmarkStart w:id="21" w:name="OLE_LINK29"/>
      <w:r>
        <w:t xml:space="preserve">higher speed </w:t>
      </w:r>
      <w:r w:rsidR="00355951">
        <w:t xml:space="preserve">120km/h </w:t>
      </w:r>
      <w:r>
        <w:t>would take more RMS error</w:t>
      </w:r>
      <w:r w:rsidR="00355951">
        <w:t xml:space="preserve"> than 30km/h and 3km/h</w:t>
      </w:r>
      <w:r>
        <w:t xml:space="preserve"> when SNR is high</w:t>
      </w:r>
      <w:r w:rsidR="00355951">
        <w:t>er than 30dB</w:t>
      </w:r>
      <w:r>
        <w:t xml:space="preserve">. </w:t>
      </w:r>
      <w:bookmarkStart w:id="22" w:name="OLE_LINK31"/>
      <w:bookmarkEnd w:id="20"/>
      <w:bookmarkEnd w:id="21"/>
    </w:p>
    <w:p w14:paraId="0AB968F6" w14:textId="6B9C9A7D" w:rsidR="00C11317" w:rsidRDefault="006B4817" w:rsidP="00C11317">
      <w:pPr>
        <w:pStyle w:val="ListParagraph"/>
      </w:pPr>
      <w:r>
        <w:t xml:space="preserve">Lower speed means lower correlation, which should be more easily </w:t>
      </w:r>
      <w:r w:rsidR="00BF0A8E">
        <w:t>affected</w:t>
      </w:r>
      <w:r>
        <w:t xml:space="preserve"> by noise, so RMS error of 3km/h could be slightly higher than 30km/h and be also higher than 120km/h when SNR is lower than 20dB. </w:t>
      </w:r>
    </w:p>
    <w:p w14:paraId="710CA30D" w14:textId="7C7BECEB" w:rsidR="00355951" w:rsidRDefault="006E67E6" w:rsidP="00C11317">
      <w:pPr>
        <w:pStyle w:val="ListParagraph"/>
      </w:pPr>
      <w:bookmarkStart w:id="23" w:name="OLE_LINK35"/>
      <w:r>
        <w:t xml:space="preserve">RMS error in 1000ns delay spread is higher than 100ns/10ns delay spread.   </w:t>
      </w:r>
    </w:p>
    <w:p w14:paraId="5C2326BB" w14:textId="2ACD7092" w:rsidR="009C1A29" w:rsidRDefault="00020FEB" w:rsidP="00531240">
      <w:pPr>
        <w:pStyle w:val="ListParagraph"/>
        <w:ind w:left="0"/>
        <w:jc w:val="center"/>
      </w:pPr>
      <w:bookmarkStart w:id="24" w:name="OLE_LINK6"/>
      <w:bookmarkStart w:id="25" w:name="OLE_LINK8"/>
      <w:bookmarkEnd w:id="19"/>
      <w:bookmarkEnd w:id="22"/>
      <w:bookmarkEnd w:id="23"/>
      <w:r>
        <w:rPr>
          <w:noProof/>
        </w:rPr>
        <w:drawing>
          <wp:inline distT="0" distB="0" distL="0" distR="0" wp14:anchorId="5019119E" wp14:editId="5BE92FB8">
            <wp:extent cx="5256578" cy="2762759"/>
            <wp:effectExtent l="0" t="0" r="1270" b="0"/>
            <wp:docPr id="27" name="Chart 27">
              <a:extLst xmlns:a="http://schemas.openxmlformats.org/drawingml/2006/main">
                <a:ext uri="{FF2B5EF4-FFF2-40B4-BE49-F238E27FC236}">
                  <a16:creationId xmlns:a16="http://schemas.microsoft.com/office/drawing/2014/main" id="{0C4EAE22-5136-43E1-90A7-36A8A7A6CC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26645AB2" w14:textId="1973D004" w:rsidR="0045134D" w:rsidRPr="0045134D" w:rsidRDefault="00C11317" w:rsidP="008D036D">
      <w:pPr>
        <w:pStyle w:val="ListParagraph"/>
        <w:ind w:left="0"/>
        <w:rPr>
          <w:b/>
          <w:bCs/>
        </w:rPr>
      </w:pPr>
      <w:bookmarkStart w:id="26" w:name="OLE_LINK26"/>
      <w:r>
        <w:rPr>
          <w:b/>
          <w:bCs/>
          <w:sz w:val="20"/>
          <w:szCs w:val="18"/>
        </w:rPr>
        <w:lastRenderedPageBreak/>
        <w:t>Figure-</w:t>
      </w:r>
      <w:r w:rsidR="00B20D1B">
        <w:rPr>
          <w:b/>
          <w:bCs/>
          <w:sz w:val="20"/>
          <w:szCs w:val="18"/>
        </w:rPr>
        <w:t>4</w:t>
      </w:r>
      <w:r>
        <w:rPr>
          <w:b/>
          <w:bCs/>
          <w:sz w:val="20"/>
          <w:szCs w:val="18"/>
        </w:rPr>
        <w:t xml:space="preserve">. RMS error of TRS based doppler accuracy in </w:t>
      </w:r>
      <w:r w:rsidRPr="00C11317">
        <w:rPr>
          <w:b/>
          <w:bCs/>
          <w:sz w:val="20"/>
          <w:szCs w:val="18"/>
        </w:rPr>
        <w:t>TDL-A channel with 10ns delay spread</w:t>
      </w:r>
      <w:r>
        <w:rPr>
          <w:b/>
          <w:bCs/>
        </w:rPr>
        <w:t xml:space="preserve"> </w:t>
      </w:r>
    </w:p>
    <w:bookmarkEnd w:id="24"/>
    <w:bookmarkEnd w:id="26"/>
    <w:p w14:paraId="05C05B67" w14:textId="0555DBD6" w:rsidR="008D036D" w:rsidRDefault="008D036D" w:rsidP="008D036D">
      <w:pPr>
        <w:pStyle w:val="ListParagraph"/>
        <w:ind w:left="0"/>
      </w:pPr>
      <w:r>
        <w:rPr>
          <w:noProof/>
        </w:rPr>
        <w:drawing>
          <wp:inline distT="0" distB="0" distL="0" distR="0" wp14:anchorId="6D5C775D" wp14:editId="4D54017D">
            <wp:extent cx="5278056" cy="2992055"/>
            <wp:effectExtent l="0" t="0" r="18415" b="18415"/>
            <wp:docPr id="18" name="Chart 18">
              <a:extLst xmlns:a="http://schemas.openxmlformats.org/drawingml/2006/main">
                <a:ext uri="{FF2B5EF4-FFF2-40B4-BE49-F238E27FC236}">
                  <a16:creationId xmlns:a16="http://schemas.microsoft.com/office/drawing/2014/main" id="{0C4EAE22-5136-43E1-90A7-36A8A7A6CC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A88BEA1" w14:textId="151624C6" w:rsidR="00C11317" w:rsidRDefault="00C11317" w:rsidP="00C11317">
      <w:pPr>
        <w:pStyle w:val="ListParagraph"/>
        <w:ind w:left="0"/>
        <w:rPr>
          <w:b/>
          <w:bCs/>
        </w:rPr>
      </w:pPr>
      <w:r>
        <w:rPr>
          <w:b/>
          <w:bCs/>
          <w:sz w:val="20"/>
          <w:szCs w:val="18"/>
        </w:rPr>
        <w:t>Figure-</w:t>
      </w:r>
      <w:r w:rsidR="00B20D1B">
        <w:rPr>
          <w:b/>
          <w:bCs/>
          <w:sz w:val="20"/>
          <w:szCs w:val="18"/>
        </w:rPr>
        <w:t>5</w:t>
      </w:r>
      <w:r>
        <w:rPr>
          <w:b/>
          <w:bCs/>
          <w:sz w:val="20"/>
          <w:szCs w:val="18"/>
        </w:rPr>
        <w:t>. RMS error of TRS based doppler accuracy in TDL-A channel with 100ns delay spread</w:t>
      </w:r>
      <w:r>
        <w:rPr>
          <w:b/>
          <w:bCs/>
        </w:rPr>
        <w:t xml:space="preserve"> </w:t>
      </w:r>
    </w:p>
    <w:p w14:paraId="0C7DBB6D" w14:textId="1F6B09D6" w:rsidR="009C1A29" w:rsidRDefault="008D036D" w:rsidP="008D036D">
      <w:pPr>
        <w:pStyle w:val="ListParagraph"/>
        <w:ind w:left="0"/>
      </w:pPr>
      <w:r>
        <w:rPr>
          <w:noProof/>
        </w:rPr>
        <w:drawing>
          <wp:inline distT="0" distB="0" distL="0" distR="0" wp14:anchorId="161C78D4" wp14:editId="7BED4FCF">
            <wp:extent cx="5301205" cy="2974694"/>
            <wp:effectExtent l="0" t="0" r="13970" b="16510"/>
            <wp:docPr id="1" name="Chart 1">
              <a:extLst xmlns:a="http://schemas.openxmlformats.org/drawingml/2006/main">
                <a:ext uri="{FF2B5EF4-FFF2-40B4-BE49-F238E27FC236}">
                  <a16:creationId xmlns:a16="http://schemas.microsoft.com/office/drawing/2014/main" id="{0C4EAE22-5136-43E1-90A7-36A8A7A6CC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EFA86D0" w14:textId="07B0A186" w:rsidR="00C11317" w:rsidRDefault="00C11317" w:rsidP="00C11317">
      <w:pPr>
        <w:pStyle w:val="ListParagraph"/>
        <w:ind w:left="0"/>
        <w:rPr>
          <w:b/>
          <w:bCs/>
        </w:rPr>
      </w:pPr>
      <w:bookmarkStart w:id="27" w:name="OLE_LINK32"/>
      <w:r>
        <w:rPr>
          <w:b/>
          <w:bCs/>
          <w:sz w:val="20"/>
          <w:szCs w:val="18"/>
        </w:rPr>
        <w:t>Figure-</w:t>
      </w:r>
      <w:r w:rsidR="00B20D1B">
        <w:rPr>
          <w:b/>
          <w:bCs/>
          <w:sz w:val="20"/>
          <w:szCs w:val="18"/>
        </w:rPr>
        <w:t>6</w:t>
      </w:r>
      <w:r>
        <w:rPr>
          <w:b/>
          <w:bCs/>
          <w:sz w:val="20"/>
          <w:szCs w:val="18"/>
        </w:rPr>
        <w:t>. RMS error of TRS based doppler accuracy in TDL-A channel with 1000ns delay spread</w:t>
      </w:r>
      <w:r>
        <w:rPr>
          <w:b/>
          <w:bCs/>
        </w:rPr>
        <w:t xml:space="preserve"> </w:t>
      </w:r>
    </w:p>
    <w:bookmarkEnd w:id="27"/>
    <w:p w14:paraId="68650CD7" w14:textId="7606F8C0" w:rsidR="00C11317" w:rsidRDefault="00C11317" w:rsidP="008D036D">
      <w:pPr>
        <w:pStyle w:val="ListParagraph"/>
        <w:ind w:left="0"/>
      </w:pPr>
    </w:p>
    <w:bookmarkEnd w:id="25"/>
    <w:p w14:paraId="6EBA235D" w14:textId="277AD1B8" w:rsidR="009C1A29" w:rsidRDefault="009C1A29" w:rsidP="00644289">
      <w:pPr>
        <w:pStyle w:val="ListParagraph"/>
        <w:numPr>
          <w:ilvl w:val="0"/>
          <w:numId w:val="6"/>
        </w:numPr>
      </w:pPr>
      <w:r>
        <w:t xml:space="preserve">Standard </w:t>
      </w:r>
      <w:r>
        <w:rPr>
          <w:rFonts w:hint="eastAsia"/>
          <w:lang w:eastAsia="zh-CN"/>
        </w:rPr>
        <w:t>d</w:t>
      </w:r>
      <w:r>
        <w:t>eviation</w:t>
      </w:r>
    </w:p>
    <w:p w14:paraId="2A2997E7" w14:textId="1156FC16" w:rsidR="006E67E6" w:rsidRDefault="00355951" w:rsidP="00355951">
      <w:pPr>
        <w:pStyle w:val="ListParagraph"/>
      </w:pPr>
      <w:bookmarkStart w:id="28" w:name="OLE_LINK79"/>
      <w:r>
        <w:t xml:space="preserve">From Figure-4, 5 and 6, </w:t>
      </w:r>
      <w:r w:rsidR="006E67E6">
        <w:t xml:space="preserve">we provide detail link level simulation results </w:t>
      </w:r>
      <w:r w:rsidR="00BF0A8E">
        <w:t>of</w:t>
      </w:r>
      <w:r w:rsidR="006E67E6">
        <w:t xml:space="preserve"> standard deviation to evaluate TRS based doppler measurement. </w:t>
      </w:r>
    </w:p>
    <w:bookmarkEnd w:id="28"/>
    <w:p w14:paraId="2DCC4EBF" w14:textId="17FB9902" w:rsidR="00355951" w:rsidRDefault="006E67E6" w:rsidP="00355951">
      <w:pPr>
        <w:pStyle w:val="ListParagraph"/>
      </w:pPr>
      <w:r>
        <w:t xml:space="preserve">It has clearly shown that </w:t>
      </w:r>
      <w:r w:rsidR="00355951">
        <w:t xml:space="preserve">standard deviation in 120km/h is higher than 3km/h and 30km/h. </w:t>
      </w:r>
      <w:r>
        <w:t xml:space="preserve">But it seems decrease gradually from 10ns delay spread to 1000ns delay spread. </w:t>
      </w:r>
    </w:p>
    <w:p w14:paraId="291AFBF2" w14:textId="26E91F02" w:rsidR="008D036D" w:rsidRDefault="00020FEB" w:rsidP="008D036D">
      <w:pPr>
        <w:pStyle w:val="ListParagraph"/>
        <w:ind w:left="0"/>
      </w:pPr>
      <w:r>
        <w:rPr>
          <w:noProof/>
        </w:rPr>
        <w:lastRenderedPageBreak/>
        <w:drawing>
          <wp:inline distT="0" distB="0" distL="0" distR="0" wp14:anchorId="2643B6EA" wp14:editId="3FAB14E7">
            <wp:extent cx="5290807" cy="3041480"/>
            <wp:effectExtent l="0" t="0" r="5715" b="6985"/>
            <wp:docPr id="30" name="Chart 30">
              <a:extLst xmlns:a="http://schemas.openxmlformats.org/drawingml/2006/main">
                <a:ext uri="{FF2B5EF4-FFF2-40B4-BE49-F238E27FC236}">
                  <a16:creationId xmlns:a16="http://schemas.microsoft.com/office/drawing/2014/main" id="{FA9F0A6F-7B78-4C44-9F98-7B0ABC91D4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4C0316A4" w14:textId="64A110E8" w:rsidR="00355951" w:rsidRDefault="00355951" w:rsidP="00355951">
      <w:pPr>
        <w:pStyle w:val="ListParagraph"/>
        <w:ind w:left="0"/>
        <w:rPr>
          <w:b/>
          <w:bCs/>
        </w:rPr>
      </w:pPr>
      <w:bookmarkStart w:id="29" w:name="OLE_LINK33"/>
      <w:r>
        <w:rPr>
          <w:b/>
          <w:bCs/>
          <w:sz w:val="20"/>
          <w:szCs w:val="18"/>
        </w:rPr>
        <w:t>Figure-</w:t>
      </w:r>
      <w:r w:rsidR="00B20D1B">
        <w:rPr>
          <w:b/>
          <w:bCs/>
          <w:sz w:val="20"/>
          <w:szCs w:val="18"/>
        </w:rPr>
        <w:t>7</w:t>
      </w:r>
      <w:r>
        <w:rPr>
          <w:b/>
          <w:bCs/>
          <w:sz w:val="20"/>
          <w:szCs w:val="18"/>
        </w:rPr>
        <w:t>. Standard deviation of TRS based doppler accuracy in TDL-A channel with 10ns delay spread</w:t>
      </w:r>
      <w:r>
        <w:rPr>
          <w:b/>
          <w:bCs/>
        </w:rPr>
        <w:t xml:space="preserve"> </w:t>
      </w:r>
    </w:p>
    <w:bookmarkEnd w:id="29"/>
    <w:p w14:paraId="0850A709" w14:textId="548E8D34" w:rsidR="008D036D" w:rsidRDefault="008D036D" w:rsidP="008D036D">
      <w:pPr>
        <w:pStyle w:val="ListParagraph"/>
        <w:ind w:left="0"/>
      </w:pPr>
      <w:r>
        <w:rPr>
          <w:noProof/>
        </w:rPr>
        <w:drawing>
          <wp:inline distT="0" distB="0" distL="0" distR="0" wp14:anchorId="613DC826" wp14:editId="3C0F56DF">
            <wp:extent cx="5312780" cy="2801074"/>
            <wp:effectExtent l="0" t="0" r="2540" b="18415"/>
            <wp:docPr id="21" name="Chart 21">
              <a:extLst xmlns:a="http://schemas.openxmlformats.org/drawingml/2006/main">
                <a:ext uri="{FF2B5EF4-FFF2-40B4-BE49-F238E27FC236}">
                  <a16:creationId xmlns:a16="http://schemas.microsoft.com/office/drawing/2014/main" id="{FA9F0A6F-7B78-4C44-9F98-7B0ABC91D4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B486D66" w14:textId="6AB24EED" w:rsidR="00355951" w:rsidRDefault="00355951" w:rsidP="00355951">
      <w:pPr>
        <w:pStyle w:val="ListParagraph"/>
        <w:ind w:left="0"/>
        <w:rPr>
          <w:b/>
          <w:bCs/>
        </w:rPr>
      </w:pPr>
      <w:bookmarkStart w:id="30" w:name="OLE_LINK34"/>
      <w:r>
        <w:rPr>
          <w:b/>
          <w:bCs/>
          <w:sz w:val="20"/>
          <w:szCs w:val="18"/>
        </w:rPr>
        <w:t>Figure-</w:t>
      </w:r>
      <w:r w:rsidR="00B20D1B">
        <w:rPr>
          <w:b/>
          <w:bCs/>
          <w:sz w:val="20"/>
          <w:szCs w:val="18"/>
        </w:rPr>
        <w:t>8</w:t>
      </w:r>
      <w:r>
        <w:rPr>
          <w:b/>
          <w:bCs/>
          <w:sz w:val="20"/>
          <w:szCs w:val="18"/>
        </w:rPr>
        <w:t>. Standard deviation of TRS based doppler accuracy in TDL-A channel with 100ns delay spread</w:t>
      </w:r>
      <w:r>
        <w:rPr>
          <w:b/>
          <w:bCs/>
        </w:rPr>
        <w:t xml:space="preserve"> </w:t>
      </w:r>
    </w:p>
    <w:bookmarkEnd w:id="30"/>
    <w:p w14:paraId="0D8C1E1B" w14:textId="40E512FA" w:rsidR="008D036D" w:rsidRDefault="008D036D" w:rsidP="008D036D">
      <w:pPr>
        <w:pStyle w:val="ListParagraph"/>
        <w:ind w:left="0"/>
      </w:pPr>
      <w:r>
        <w:rPr>
          <w:noProof/>
        </w:rPr>
        <w:drawing>
          <wp:inline distT="0" distB="0" distL="0" distR="0" wp14:anchorId="497414B5" wp14:editId="3F88AF6E">
            <wp:extent cx="5330142" cy="2812648"/>
            <wp:effectExtent l="0" t="0" r="4445" b="6985"/>
            <wp:docPr id="10" name="Chart 10">
              <a:extLst xmlns:a="http://schemas.openxmlformats.org/drawingml/2006/main">
                <a:ext uri="{FF2B5EF4-FFF2-40B4-BE49-F238E27FC236}">
                  <a16:creationId xmlns:a16="http://schemas.microsoft.com/office/drawing/2014/main" id="{FA9F0A6F-7B78-4C44-9F98-7B0ABC91D4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2F15E560" w14:textId="4B47493F" w:rsidR="00355951" w:rsidRDefault="00355951" w:rsidP="008D036D">
      <w:pPr>
        <w:pStyle w:val="ListParagraph"/>
        <w:ind w:left="0"/>
        <w:rPr>
          <w:b/>
          <w:bCs/>
        </w:rPr>
      </w:pPr>
      <w:r>
        <w:rPr>
          <w:b/>
          <w:bCs/>
          <w:sz w:val="20"/>
          <w:szCs w:val="18"/>
        </w:rPr>
        <w:lastRenderedPageBreak/>
        <w:t>Figure-</w:t>
      </w:r>
      <w:r w:rsidR="00B20D1B">
        <w:rPr>
          <w:b/>
          <w:bCs/>
          <w:sz w:val="20"/>
          <w:szCs w:val="18"/>
        </w:rPr>
        <w:t>9</w:t>
      </w:r>
      <w:r>
        <w:rPr>
          <w:b/>
          <w:bCs/>
          <w:sz w:val="20"/>
          <w:szCs w:val="18"/>
        </w:rPr>
        <w:t xml:space="preserve">. </w:t>
      </w:r>
      <w:bookmarkStart w:id="31" w:name="OLE_LINK78"/>
      <w:r>
        <w:rPr>
          <w:b/>
          <w:bCs/>
          <w:sz w:val="20"/>
          <w:szCs w:val="18"/>
        </w:rPr>
        <w:t xml:space="preserve">Standard deviation of TRS based doppler accuracy in TDL-A channel </w:t>
      </w:r>
      <w:bookmarkEnd w:id="31"/>
      <w:r>
        <w:rPr>
          <w:b/>
          <w:bCs/>
          <w:sz w:val="20"/>
          <w:szCs w:val="18"/>
        </w:rPr>
        <w:t>with 1000ns delay spread</w:t>
      </w:r>
      <w:r>
        <w:rPr>
          <w:b/>
          <w:bCs/>
        </w:rPr>
        <w:t xml:space="preserve"> </w:t>
      </w:r>
    </w:p>
    <w:p w14:paraId="7D9F59CD" w14:textId="77777777" w:rsidR="00CF2132" w:rsidRDefault="00CF2132" w:rsidP="008D036D">
      <w:pPr>
        <w:pStyle w:val="ListParagraph"/>
        <w:ind w:left="0"/>
        <w:rPr>
          <w:b/>
          <w:bCs/>
        </w:rPr>
      </w:pPr>
    </w:p>
    <w:p w14:paraId="2AD710A8" w14:textId="706230E0" w:rsidR="006704F8" w:rsidRDefault="009C1A29" w:rsidP="006704F8">
      <w:pPr>
        <w:pStyle w:val="ListParagraph"/>
        <w:numPr>
          <w:ilvl w:val="0"/>
          <w:numId w:val="6"/>
        </w:numPr>
      </w:pPr>
      <w:r>
        <w:t>Bias</w:t>
      </w:r>
    </w:p>
    <w:p w14:paraId="379B54BF" w14:textId="7EDDEBA4" w:rsidR="006704F8" w:rsidRDefault="006704F8" w:rsidP="006704F8">
      <w:pPr>
        <w:pStyle w:val="ListParagraph"/>
      </w:pPr>
      <w:r w:rsidRPr="006704F8">
        <w:t xml:space="preserve">From </w:t>
      </w:r>
      <w:r>
        <w:t>Table-2</w:t>
      </w:r>
      <w:r w:rsidRPr="006704F8">
        <w:t xml:space="preserve">, we provide detail link level simulation results of </w:t>
      </w:r>
      <w:r>
        <w:t>bias</w:t>
      </w:r>
      <w:r w:rsidRPr="006704F8">
        <w:t xml:space="preserve"> to evaluate TRS based doppler measurement.</w:t>
      </w:r>
    </w:p>
    <w:p w14:paraId="1E1C8BFA" w14:textId="646EAEAA" w:rsidR="006704F8" w:rsidRDefault="006704F8" w:rsidP="00C5343C">
      <w:pPr>
        <w:spacing w:after="0"/>
      </w:pPr>
      <w:r>
        <w:rPr>
          <w:b/>
          <w:bCs/>
          <w:sz w:val="20"/>
          <w:lang w:eastAsia="zh-CN"/>
        </w:rPr>
        <w:t xml:space="preserve">Table-2. </w:t>
      </w:r>
      <w:r>
        <w:rPr>
          <w:b/>
          <w:bCs/>
          <w:sz w:val="20"/>
          <w:szCs w:val="18"/>
        </w:rPr>
        <w:t>Bias of TRS based doppler accuracy in TDL-A channel</w:t>
      </w:r>
    </w:p>
    <w:tbl>
      <w:tblPr>
        <w:tblStyle w:val="TableGrid"/>
        <w:tblW w:w="0" w:type="auto"/>
        <w:tblInd w:w="-5" w:type="dxa"/>
        <w:tblLook w:val="04A0" w:firstRow="1" w:lastRow="0" w:firstColumn="1" w:lastColumn="0" w:noHBand="0" w:noVBand="1"/>
      </w:tblPr>
      <w:tblGrid>
        <w:gridCol w:w="3240"/>
        <w:gridCol w:w="1615"/>
        <w:gridCol w:w="1530"/>
        <w:gridCol w:w="1530"/>
      </w:tblGrid>
      <w:tr w:rsidR="00EA33A9" w:rsidRPr="008D036D" w14:paraId="5826B271" w14:textId="77777777" w:rsidTr="00CF2132">
        <w:trPr>
          <w:trHeight w:val="566"/>
        </w:trPr>
        <w:tc>
          <w:tcPr>
            <w:tcW w:w="3240" w:type="dxa"/>
          </w:tcPr>
          <w:p w14:paraId="1955C44B" w14:textId="7A599A53" w:rsidR="00EA33A9" w:rsidRPr="006704F8" w:rsidRDefault="00EA33A9" w:rsidP="008B7199">
            <w:pPr>
              <w:spacing w:after="0"/>
              <w:rPr>
                <w:b/>
                <w:bCs/>
                <w:szCs w:val="22"/>
                <w:lang w:val="en-US" w:eastAsia="zh-CN"/>
              </w:rPr>
            </w:pPr>
            <w:r>
              <w:rPr>
                <w:b/>
                <w:bCs/>
                <w:szCs w:val="22"/>
                <w:lang w:val="en-US" w:eastAsia="zh-CN"/>
              </w:rPr>
              <w:t>Bias (Hz)</w:t>
            </w:r>
          </w:p>
        </w:tc>
        <w:tc>
          <w:tcPr>
            <w:tcW w:w="1615" w:type="dxa"/>
            <w:noWrap/>
            <w:hideMark/>
          </w:tcPr>
          <w:p w14:paraId="0A58391B" w14:textId="5311E2C4" w:rsidR="00EA33A9" w:rsidRPr="008D036D" w:rsidRDefault="00EA33A9" w:rsidP="008B7199">
            <w:pPr>
              <w:spacing w:after="0"/>
              <w:rPr>
                <w:b/>
                <w:bCs/>
                <w:szCs w:val="22"/>
                <w:lang w:eastAsia="zh-CN"/>
              </w:rPr>
            </w:pPr>
            <w:bookmarkStart w:id="32" w:name="OLE_LINK11"/>
            <w:r>
              <w:rPr>
                <w:rFonts w:hint="eastAsia"/>
                <w:b/>
                <w:bCs/>
                <w:szCs w:val="22"/>
                <w:lang w:eastAsia="zh-CN"/>
              </w:rPr>
              <w:t>De</w:t>
            </w:r>
            <w:r>
              <w:rPr>
                <w:b/>
                <w:bCs/>
                <w:szCs w:val="22"/>
                <w:lang w:eastAsia="zh-CN"/>
              </w:rPr>
              <w:t xml:space="preserve">lay spread </w:t>
            </w:r>
            <w:bookmarkEnd w:id="32"/>
            <w:r w:rsidRPr="008D036D">
              <w:rPr>
                <w:b/>
                <w:bCs/>
                <w:szCs w:val="22"/>
                <w:lang w:eastAsia="zh-CN"/>
              </w:rPr>
              <w:t>10</w:t>
            </w:r>
            <w:r>
              <w:rPr>
                <w:b/>
                <w:bCs/>
                <w:szCs w:val="22"/>
                <w:lang w:eastAsia="zh-CN"/>
              </w:rPr>
              <w:t>ns</w:t>
            </w:r>
          </w:p>
        </w:tc>
        <w:tc>
          <w:tcPr>
            <w:tcW w:w="1530" w:type="dxa"/>
            <w:noWrap/>
            <w:hideMark/>
          </w:tcPr>
          <w:p w14:paraId="75937BB3" w14:textId="28FA0C14" w:rsidR="00EA33A9" w:rsidRPr="008D036D" w:rsidRDefault="00EA33A9" w:rsidP="008B7199">
            <w:pPr>
              <w:spacing w:after="0"/>
              <w:rPr>
                <w:b/>
                <w:bCs/>
                <w:szCs w:val="22"/>
                <w:lang w:eastAsia="zh-CN"/>
              </w:rPr>
            </w:pPr>
            <w:r>
              <w:rPr>
                <w:b/>
                <w:bCs/>
                <w:szCs w:val="22"/>
                <w:lang w:eastAsia="zh-CN"/>
              </w:rPr>
              <w:t xml:space="preserve">Delay spread </w:t>
            </w:r>
            <w:r w:rsidRPr="008D036D">
              <w:rPr>
                <w:b/>
                <w:bCs/>
                <w:szCs w:val="22"/>
                <w:lang w:eastAsia="zh-CN"/>
              </w:rPr>
              <w:t>100</w:t>
            </w:r>
            <w:r>
              <w:rPr>
                <w:b/>
                <w:bCs/>
                <w:szCs w:val="22"/>
                <w:lang w:eastAsia="zh-CN"/>
              </w:rPr>
              <w:t xml:space="preserve"> ns</w:t>
            </w:r>
          </w:p>
        </w:tc>
        <w:tc>
          <w:tcPr>
            <w:tcW w:w="1530" w:type="dxa"/>
            <w:noWrap/>
            <w:hideMark/>
          </w:tcPr>
          <w:p w14:paraId="35FD7964" w14:textId="0069D5D6" w:rsidR="00EA33A9" w:rsidRPr="008D036D" w:rsidRDefault="00EA33A9" w:rsidP="008B7199">
            <w:pPr>
              <w:spacing w:after="0"/>
              <w:rPr>
                <w:b/>
                <w:bCs/>
                <w:szCs w:val="22"/>
                <w:lang w:eastAsia="zh-CN"/>
              </w:rPr>
            </w:pPr>
            <w:r>
              <w:rPr>
                <w:b/>
                <w:bCs/>
                <w:szCs w:val="22"/>
                <w:lang w:eastAsia="zh-CN"/>
              </w:rPr>
              <w:t xml:space="preserve">Delay spread </w:t>
            </w:r>
            <w:r w:rsidRPr="008D036D">
              <w:rPr>
                <w:b/>
                <w:bCs/>
                <w:szCs w:val="22"/>
                <w:lang w:eastAsia="zh-CN"/>
              </w:rPr>
              <w:t>1000</w:t>
            </w:r>
            <w:r>
              <w:rPr>
                <w:b/>
                <w:bCs/>
                <w:szCs w:val="22"/>
                <w:lang w:eastAsia="zh-CN"/>
              </w:rPr>
              <w:t>ns</w:t>
            </w:r>
          </w:p>
        </w:tc>
      </w:tr>
      <w:tr w:rsidR="00B3457F" w:rsidRPr="008D036D" w14:paraId="24E7206E" w14:textId="77777777" w:rsidTr="00CF2132">
        <w:trPr>
          <w:trHeight w:val="290"/>
        </w:trPr>
        <w:tc>
          <w:tcPr>
            <w:tcW w:w="3240" w:type="dxa"/>
          </w:tcPr>
          <w:p w14:paraId="5F986CF8" w14:textId="3431F9F2" w:rsidR="00B3457F" w:rsidRPr="008D036D" w:rsidRDefault="00B3457F" w:rsidP="008B7199">
            <w:pPr>
              <w:spacing w:after="0"/>
              <w:rPr>
                <w:b/>
                <w:bCs/>
                <w:szCs w:val="22"/>
                <w:lang w:eastAsia="zh-CN"/>
              </w:rPr>
            </w:pPr>
            <w:bookmarkStart w:id="33" w:name="OLE_LINK12"/>
            <w:r>
              <w:rPr>
                <w:b/>
                <w:bCs/>
                <w:szCs w:val="22"/>
                <w:lang w:eastAsia="zh-CN"/>
              </w:rPr>
              <w:t>UE velocity speed 3 km/h</w:t>
            </w:r>
            <w:bookmarkEnd w:id="33"/>
            <w:r>
              <w:rPr>
                <w:b/>
                <w:bCs/>
                <w:szCs w:val="22"/>
                <w:lang w:eastAsia="zh-CN"/>
              </w:rPr>
              <w:br/>
            </w:r>
            <w:bookmarkStart w:id="34" w:name="OLE_LINK9"/>
            <w:r>
              <w:rPr>
                <w:b/>
                <w:bCs/>
                <w:szCs w:val="22"/>
                <w:lang w:eastAsia="zh-CN"/>
              </w:rPr>
              <w:t xml:space="preserve">(Max. doppler shift </w:t>
            </w:r>
            <w:bookmarkEnd w:id="34"/>
            <w:r>
              <w:rPr>
                <w:b/>
                <w:bCs/>
                <w:szCs w:val="22"/>
                <w:lang w:eastAsia="zh-CN"/>
              </w:rPr>
              <w:t>9.72 Hz)</w:t>
            </w:r>
          </w:p>
        </w:tc>
        <w:tc>
          <w:tcPr>
            <w:tcW w:w="1615" w:type="dxa"/>
            <w:noWrap/>
            <w:hideMark/>
          </w:tcPr>
          <w:p w14:paraId="759950B7" w14:textId="77777777" w:rsidR="00B3457F" w:rsidRPr="008D036D" w:rsidRDefault="00B3457F" w:rsidP="008B7199">
            <w:pPr>
              <w:rPr>
                <w:b/>
                <w:bCs/>
                <w:szCs w:val="22"/>
                <w:lang w:eastAsia="zh-CN"/>
              </w:rPr>
            </w:pPr>
            <w:r w:rsidRPr="008D036D">
              <w:rPr>
                <w:b/>
                <w:bCs/>
                <w:szCs w:val="22"/>
                <w:lang w:eastAsia="zh-CN"/>
              </w:rPr>
              <w:t>1.81</w:t>
            </w:r>
          </w:p>
        </w:tc>
        <w:tc>
          <w:tcPr>
            <w:tcW w:w="1530" w:type="dxa"/>
            <w:noWrap/>
            <w:hideMark/>
          </w:tcPr>
          <w:p w14:paraId="15BA6888" w14:textId="77777777" w:rsidR="00B3457F" w:rsidRPr="008D036D" w:rsidRDefault="00B3457F" w:rsidP="008B7199">
            <w:pPr>
              <w:rPr>
                <w:b/>
                <w:bCs/>
                <w:szCs w:val="22"/>
                <w:lang w:eastAsia="zh-CN"/>
              </w:rPr>
            </w:pPr>
            <w:r w:rsidRPr="008D036D">
              <w:rPr>
                <w:b/>
                <w:bCs/>
                <w:szCs w:val="22"/>
                <w:lang w:eastAsia="zh-CN"/>
              </w:rPr>
              <w:t>1.04</w:t>
            </w:r>
          </w:p>
        </w:tc>
        <w:tc>
          <w:tcPr>
            <w:tcW w:w="1530" w:type="dxa"/>
            <w:noWrap/>
            <w:hideMark/>
          </w:tcPr>
          <w:p w14:paraId="2B48DA30" w14:textId="77777777" w:rsidR="00B3457F" w:rsidRPr="008D036D" w:rsidRDefault="00B3457F" w:rsidP="008B7199">
            <w:pPr>
              <w:rPr>
                <w:b/>
                <w:bCs/>
                <w:szCs w:val="22"/>
                <w:lang w:eastAsia="zh-CN"/>
              </w:rPr>
            </w:pPr>
            <w:r w:rsidRPr="008D036D">
              <w:rPr>
                <w:b/>
                <w:bCs/>
                <w:szCs w:val="22"/>
                <w:lang w:eastAsia="zh-CN"/>
              </w:rPr>
              <w:t>74.29</w:t>
            </w:r>
          </w:p>
        </w:tc>
      </w:tr>
      <w:tr w:rsidR="00B3457F" w:rsidRPr="008D036D" w14:paraId="23E734C2" w14:textId="77777777" w:rsidTr="00CF2132">
        <w:trPr>
          <w:trHeight w:val="290"/>
        </w:trPr>
        <w:tc>
          <w:tcPr>
            <w:tcW w:w="3240" w:type="dxa"/>
          </w:tcPr>
          <w:p w14:paraId="0C559E19" w14:textId="77777777" w:rsidR="00B3457F" w:rsidRDefault="00B3457F" w:rsidP="008B7199">
            <w:pPr>
              <w:spacing w:after="0"/>
              <w:rPr>
                <w:b/>
                <w:bCs/>
                <w:szCs w:val="22"/>
                <w:lang w:eastAsia="zh-CN"/>
              </w:rPr>
            </w:pPr>
            <w:r>
              <w:rPr>
                <w:b/>
                <w:bCs/>
                <w:szCs w:val="22"/>
                <w:lang w:eastAsia="zh-CN"/>
              </w:rPr>
              <w:t>UE velocity speed 30 km/h</w:t>
            </w:r>
          </w:p>
          <w:p w14:paraId="51D3F041" w14:textId="06F1FBCD" w:rsidR="00B3457F" w:rsidRPr="008D036D" w:rsidRDefault="00B3457F" w:rsidP="008B7199">
            <w:pPr>
              <w:spacing w:after="0"/>
              <w:rPr>
                <w:b/>
                <w:bCs/>
                <w:szCs w:val="22"/>
                <w:lang w:eastAsia="zh-CN"/>
              </w:rPr>
            </w:pPr>
            <w:r>
              <w:rPr>
                <w:b/>
                <w:bCs/>
                <w:szCs w:val="22"/>
                <w:lang w:eastAsia="zh-CN"/>
              </w:rPr>
              <w:t>(</w:t>
            </w:r>
            <w:bookmarkStart w:id="35" w:name="OLE_LINK10"/>
            <w:r>
              <w:rPr>
                <w:b/>
                <w:bCs/>
                <w:szCs w:val="22"/>
                <w:lang w:eastAsia="zh-CN"/>
              </w:rPr>
              <w:t xml:space="preserve">Max. doppler shift </w:t>
            </w:r>
            <w:bookmarkEnd w:id="35"/>
            <w:r>
              <w:rPr>
                <w:b/>
                <w:bCs/>
                <w:szCs w:val="22"/>
                <w:lang w:eastAsia="zh-CN"/>
              </w:rPr>
              <w:t>97.22 Hz)</w:t>
            </w:r>
          </w:p>
        </w:tc>
        <w:tc>
          <w:tcPr>
            <w:tcW w:w="1615" w:type="dxa"/>
            <w:noWrap/>
            <w:hideMark/>
          </w:tcPr>
          <w:p w14:paraId="4AB4D4B7" w14:textId="77777777" w:rsidR="00B3457F" w:rsidRPr="008D036D" w:rsidRDefault="00B3457F" w:rsidP="008B7199">
            <w:pPr>
              <w:rPr>
                <w:b/>
                <w:bCs/>
                <w:szCs w:val="22"/>
                <w:lang w:eastAsia="zh-CN"/>
              </w:rPr>
            </w:pPr>
            <w:r w:rsidRPr="008D036D">
              <w:rPr>
                <w:b/>
                <w:bCs/>
                <w:szCs w:val="22"/>
                <w:lang w:eastAsia="zh-CN"/>
              </w:rPr>
              <w:t>11.75</w:t>
            </w:r>
          </w:p>
        </w:tc>
        <w:tc>
          <w:tcPr>
            <w:tcW w:w="1530" w:type="dxa"/>
            <w:noWrap/>
            <w:hideMark/>
          </w:tcPr>
          <w:p w14:paraId="165147ED" w14:textId="77777777" w:rsidR="00B3457F" w:rsidRPr="008D036D" w:rsidRDefault="00B3457F" w:rsidP="008B7199">
            <w:pPr>
              <w:rPr>
                <w:b/>
                <w:bCs/>
                <w:szCs w:val="22"/>
                <w:lang w:eastAsia="zh-CN"/>
              </w:rPr>
            </w:pPr>
            <w:r w:rsidRPr="008D036D">
              <w:rPr>
                <w:b/>
                <w:bCs/>
                <w:szCs w:val="22"/>
                <w:lang w:eastAsia="zh-CN"/>
              </w:rPr>
              <w:t>14.23</w:t>
            </w:r>
          </w:p>
        </w:tc>
        <w:tc>
          <w:tcPr>
            <w:tcW w:w="1530" w:type="dxa"/>
            <w:noWrap/>
            <w:hideMark/>
          </w:tcPr>
          <w:p w14:paraId="47410199" w14:textId="77777777" w:rsidR="00B3457F" w:rsidRPr="008D036D" w:rsidRDefault="00B3457F" w:rsidP="008B7199">
            <w:pPr>
              <w:rPr>
                <w:b/>
                <w:bCs/>
                <w:szCs w:val="22"/>
                <w:lang w:eastAsia="zh-CN"/>
              </w:rPr>
            </w:pPr>
            <w:r w:rsidRPr="008D036D">
              <w:rPr>
                <w:b/>
                <w:bCs/>
                <w:szCs w:val="22"/>
                <w:lang w:eastAsia="zh-CN"/>
              </w:rPr>
              <w:t>82.85</w:t>
            </w:r>
          </w:p>
        </w:tc>
      </w:tr>
      <w:tr w:rsidR="006704F8" w:rsidRPr="008D036D" w14:paraId="1BDB607D" w14:textId="77777777" w:rsidTr="00CF2132">
        <w:trPr>
          <w:trHeight w:val="290"/>
        </w:trPr>
        <w:tc>
          <w:tcPr>
            <w:tcW w:w="3240" w:type="dxa"/>
          </w:tcPr>
          <w:p w14:paraId="0F08ECBC" w14:textId="77777777" w:rsidR="006704F8" w:rsidRDefault="006704F8" w:rsidP="008B7199">
            <w:pPr>
              <w:spacing w:after="0"/>
              <w:rPr>
                <w:b/>
                <w:bCs/>
                <w:szCs w:val="22"/>
                <w:lang w:eastAsia="zh-CN"/>
              </w:rPr>
            </w:pPr>
            <w:r>
              <w:rPr>
                <w:b/>
                <w:bCs/>
                <w:szCs w:val="22"/>
                <w:lang w:eastAsia="zh-CN"/>
              </w:rPr>
              <w:t>UE velocity speed 120 km/h</w:t>
            </w:r>
          </w:p>
          <w:p w14:paraId="77DFB8B6" w14:textId="4095D598" w:rsidR="006704F8" w:rsidRPr="008D036D" w:rsidRDefault="006704F8" w:rsidP="008B7199">
            <w:pPr>
              <w:spacing w:after="0"/>
              <w:rPr>
                <w:b/>
                <w:bCs/>
                <w:szCs w:val="22"/>
                <w:lang w:eastAsia="zh-CN"/>
              </w:rPr>
            </w:pPr>
            <w:r>
              <w:rPr>
                <w:b/>
                <w:bCs/>
                <w:szCs w:val="22"/>
                <w:lang w:eastAsia="zh-CN"/>
              </w:rPr>
              <w:t>(Max. doppler shift 388.89 Hz)</w:t>
            </w:r>
          </w:p>
        </w:tc>
        <w:tc>
          <w:tcPr>
            <w:tcW w:w="1615" w:type="dxa"/>
            <w:noWrap/>
            <w:hideMark/>
          </w:tcPr>
          <w:p w14:paraId="5CBE0DD5" w14:textId="77777777" w:rsidR="006704F8" w:rsidRPr="008D036D" w:rsidRDefault="006704F8" w:rsidP="008B7199">
            <w:pPr>
              <w:rPr>
                <w:b/>
                <w:bCs/>
                <w:szCs w:val="22"/>
                <w:lang w:eastAsia="zh-CN"/>
              </w:rPr>
            </w:pPr>
            <w:r w:rsidRPr="008D036D">
              <w:rPr>
                <w:b/>
                <w:bCs/>
                <w:szCs w:val="22"/>
                <w:lang w:eastAsia="zh-CN"/>
              </w:rPr>
              <w:t>19.19</w:t>
            </w:r>
          </w:p>
        </w:tc>
        <w:tc>
          <w:tcPr>
            <w:tcW w:w="1530" w:type="dxa"/>
            <w:noWrap/>
            <w:hideMark/>
          </w:tcPr>
          <w:p w14:paraId="02259DFE" w14:textId="77777777" w:rsidR="006704F8" w:rsidRPr="008D036D" w:rsidRDefault="006704F8" w:rsidP="008B7199">
            <w:pPr>
              <w:rPr>
                <w:b/>
                <w:bCs/>
                <w:szCs w:val="22"/>
                <w:lang w:eastAsia="zh-CN"/>
              </w:rPr>
            </w:pPr>
            <w:r w:rsidRPr="008D036D">
              <w:rPr>
                <w:b/>
                <w:bCs/>
                <w:szCs w:val="22"/>
                <w:lang w:eastAsia="zh-CN"/>
              </w:rPr>
              <w:t>86.64</w:t>
            </w:r>
          </w:p>
        </w:tc>
        <w:tc>
          <w:tcPr>
            <w:tcW w:w="1530" w:type="dxa"/>
            <w:noWrap/>
            <w:hideMark/>
          </w:tcPr>
          <w:p w14:paraId="782AC52E" w14:textId="77777777" w:rsidR="006704F8" w:rsidRPr="008D036D" w:rsidRDefault="006704F8" w:rsidP="008B7199">
            <w:pPr>
              <w:rPr>
                <w:b/>
                <w:bCs/>
                <w:szCs w:val="22"/>
                <w:lang w:eastAsia="zh-CN"/>
              </w:rPr>
            </w:pPr>
            <w:r w:rsidRPr="008D036D">
              <w:rPr>
                <w:b/>
                <w:bCs/>
                <w:szCs w:val="22"/>
                <w:lang w:eastAsia="zh-CN"/>
              </w:rPr>
              <w:t>237.33</w:t>
            </w:r>
          </w:p>
        </w:tc>
      </w:tr>
    </w:tbl>
    <w:p w14:paraId="5DA7C559" w14:textId="77777777" w:rsidR="00BF0A8E" w:rsidRDefault="00BF0A8E" w:rsidP="00E30362">
      <w:pPr>
        <w:jc w:val="both"/>
        <w:rPr>
          <w:b/>
          <w:bCs/>
          <w:szCs w:val="22"/>
          <w:lang w:eastAsia="zh-CN"/>
        </w:rPr>
      </w:pPr>
    </w:p>
    <w:p w14:paraId="687052B1" w14:textId="40B45378" w:rsidR="00BF0A8E" w:rsidRPr="00BF0A8E" w:rsidRDefault="00BF0A8E" w:rsidP="00BF0A8E">
      <w:pPr>
        <w:jc w:val="both"/>
        <w:rPr>
          <w:b/>
          <w:bCs/>
          <w:szCs w:val="22"/>
          <w:lang w:eastAsia="zh-CN"/>
        </w:rPr>
      </w:pPr>
      <w:bookmarkStart w:id="36" w:name="OLE_LINK30"/>
      <w:bookmarkStart w:id="37" w:name="OLE_LINK74"/>
      <w:r>
        <w:rPr>
          <w:b/>
          <w:bCs/>
          <w:szCs w:val="22"/>
          <w:lang w:eastAsia="zh-CN"/>
        </w:rPr>
        <w:t xml:space="preserve">Observation1. Higher speed would take more RMS error when SNR is enough high, </w:t>
      </w:r>
      <w:r w:rsidR="00AE58E9">
        <w:rPr>
          <w:b/>
          <w:bCs/>
          <w:szCs w:val="22"/>
          <w:lang w:eastAsia="zh-CN"/>
        </w:rPr>
        <w:t xml:space="preserve">but </w:t>
      </w:r>
      <w:r>
        <w:rPr>
          <w:b/>
          <w:bCs/>
          <w:szCs w:val="22"/>
          <w:lang w:eastAsia="zh-CN"/>
        </w:rPr>
        <w:t>RMS error</w:t>
      </w:r>
      <w:r w:rsidR="00AE58E9">
        <w:rPr>
          <w:b/>
          <w:bCs/>
          <w:szCs w:val="22"/>
          <w:lang w:eastAsia="zh-CN"/>
        </w:rPr>
        <w:t xml:space="preserve"> in lower speed</w:t>
      </w:r>
      <w:r>
        <w:rPr>
          <w:b/>
          <w:bCs/>
          <w:szCs w:val="22"/>
          <w:lang w:eastAsia="zh-CN"/>
        </w:rPr>
        <w:t xml:space="preserve"> could be slightly higher when SNR is low</w:t>
      </w:r>
      <w:r w:rsidR="00AE58E9">
        <w:rPr>
          <w:b/>
          <w:bCs/>
          <w:szCs w:val="22"/>
          <w:lang w:eastAsia="zh-CN"/>
        </w:rPr>
        <w:t>er</w:t>
      </w:r>
      <w:r>
        <w:rPr>
          <w:b/>
          <w:bCs/>
          <w:szCs w:val="22"/>
          <w:lang w:eastAsia="zh-CN"/>
        </w:rPr>
        <w:t>.</w:t>
      </w:r>
      <w:r w:rsidR="00754D0E">
        <w:rPr>
          <w:b/>
          <w:bCs/>
          <w:szCs w:val="22"/>
          <w:lang w:eastAsia="zh-CN"/>
        </w:rPr>
        <w:t xml:space="preserve"> </w:t>
      </w:r>
      <w:r>
        <w:rPr>
          <w:b/>
          <w:bCs/>
          <w:szCs w:val="22"/>
          <w:lang w:eastAsia="zh-CN"/>
        </w:rPr>
        <w:t xml:space="preserve">Standard deviation and bias are higher with increasing speed.  </w:t>
      </w:r>
    </w:p>
    <w:p w14:paraId="1C16210A" w14:textId="2C8BF3B1" w:rsidR="00BF0A8E" w:rsidRDefault="00BF0A8E" w:rsidP="00BF0A8E">
      <w:pPr>
        <w:jc w:val="both"/>
      </w:pPr>
      <w:bookmarkStart w:id="38" w:name="OLE_LINK36"/>
      <w:bookmarkEnd w:id="36"/>
      <w:r>
        <w:rPr>
          <w:b/>
          <w:bCs/>
          <w:szCs w:val="22"/>
          <w:lang w:eastAsia="zh-CN"/>
        </w:rPr>
        <w:t xml:space="preserve">Observation2. RMS error, standard deviation and bias is higher with longer delay spread.  </w:t>
      </w:r>
      <w:bookmarkEnd w:id="38"/>
    </w:p>
    <w:bookmarkEnd w:id="37"/>
    <w:p w14:paraId="36F5A5C0" w14:textId="77777777" w:rsidR="00BF0A8E" w:rsidRPr="00BF0A8E" w:rsidRDefault="00BF0A8E" w:rsidP="00E30362">
      <w:pPr>
        <w:jc w:val="both"/>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395F6484" w14:textId="1B704DF1" w:rsidR="00357481" w:rsidRPr="00A85926" w:rsidRDefault="00166EC7" w:rsidP="00E30362">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A85926">
        <w:rPr>
          <w:szCs w:val="22"/>
          <w:lang w:val="en-US" w:eastAsia="zh-CN"/>
        </w:rPr>
        <w:t>TRS-based TDCP reporting</w:t>
      </w:r>
      <w:r w:rsidR="00A80DB5">
        <w:rPr>
          <w:szCs w:val="22"/>
          <w:lang w:val="en-US" w:eastAsia="zh-CN"/>
        </w:rPr>
        <w:t xml:space="preserve">. </w:t>
      </w:r>
      <w:bookmarkStart w:id="39" w:name="OLE_LINK75"/>
      <w:r w:rsidR="003F7A55" w:rsidRPr="00B066E0">
        <w:rPr>
          <w:szCs w:val="22"/>
          <w:lang w:val="en-US" w:eastAsia="zh-CN"/>
        </w:rPr>
        <w:t xml:space="preserve">The following </w:t>
      </w:r>
      <w:r w:rsidR="002B1133" w:rsidRPr="00B066E0">
        <w:rPr>
          <w:szCs w:val="24"/>
          <w:lang w:val="en-US" w:eastAsia="zh-CN"/>
        </w:rPr>
        <w:t>proposals</w:t>
      </w:r>
      <w:r w:rsidR="00EC6846" w:rsidRPr="00B066E0">
        <w:rPr>
          <w:szCs w:val="22"/>
          <w:lang w:val="en-US" w:eastAsia="zh-CN"/>
        </w:rPr>
        <w:t xml:space="preserve"> have been made</w:t>
      </w:r>
      <w:bookmarkEnd w:id="2"/>
      <w:bookmarkEnd w:id="3"/>
      <w:r w:rsidR="002B1133">
        <w:rPr>
          <w:szCs w:val="22"/>
          <w:lang w:val="en-US" w:eastAsia="zh-CN"/>
        </w:rPr>
        <w:t>:</w:t>
      </w:r>
      <w:bookmarkEnd w:id="39"/>
    </w:p>
    <w:p w14:paraId="5BC4691A" w14:textId="53876794" w:rsidR="00F74002" w:rsidRPr="00F74002" w:rsidRDefault="00F74002" w:rsidP="00F74002">
      <w:pPr>
        <w:overflowPunct w:val="0"/>
        <w:autoSpaceDE w:val="0"/>
        <w:autoSpaceDN w:val="0"/>
        <w:adjustRightInd w:val="0"/>
        <w:snapToGrid w:val="0"/>
        <w:ind w:left="990" w:hanging="990"/>
        <w:jc w:val="both"/>
        <w:textAlignment w:val="baseline"/>
        <w:rPr>
          <w:b/>
          <w:bCs/>
          <w:i/>
          <w:iCs/>
          <w:szCs w:val="22"/>
          <w:lang w:eastAsia="zh-CN"/>
        </w:rPr>
      </w:pPr>
      <w:r w:rsidRPr="00F74002">
        <w:rPr>
          <w:b/>
          <w:bCs/>
          <w:i/>
          <w:iCs/>
          <w:szCs w:val="22"/>
          <w:lang w:eastAsia="zh-CN"/>
        </w:rPr>
        <w:t>Propose1. TRS-based TDCP reporting has multiple use cases on the network side</w:t>
      </w:r>
      <w:r w:rsidRPr="00F74002">
        <w:rPr>
          <w:b/>
          <w:bCs/>
          <w:i/>
          <w:iCs/>
        </w:rPr>
        <w:t xml:space="preserve">(such as Doppler-shift-aware joint channel estimation for low UE velocity and LA for medium/high UE velocity) </w:t>
      </w:r>
      <w:r w:rsidRPr="00F74002">
        <w:rPr>
          <w:b/>
          <w:bCs/>
          <w:i/>
          <w:iCs/>
          <w:szCs w:val="22"/>
          <w:lang w:eastAsia="zh-CN"/>
        </w:rPr>
        <w:t xml:space="preserve">and it depends on the network. </w:t>
      </w:r>
    </w:p>
    <w:p w14:paraId="11ECF820" w14:textId="77777777" w:rsidR="00637279" w:rsidRPr="00637279" w:rsidRDefault="00637279" w:rsidP="00637279">
      <w:pPr>
        <w:pStyle w:val="TableofFigures"/>
        <w:tabs>
          <w:tab w:val="right" w:leader="dot" w:pos="9629"/>
        </w:tabs>
        <w:spacing w:after="180"/>
        <w:jc w:val="both"/>
        <w:rPr>
          <w:rStyle w:val="Hyperlink"/>
          <w:rFonts w:ascii="Times New Roman" w:hAnsi="Times New Roman"/>
          <w:b/>
          <w:bCs/>
          <w:noProof/>
          <w:color w:val="auto"/>
          <w:sz w:val="22"/>
          <w:u w:val="none"/>
        </w:rPr>
      </w:pPr>
      <w:r w:rsidRPr="00637279">
        <w:rPr>
          <w:rStyle w:val="Hyperlink"/>
          <w:rFonts w:ascii="Times New Roman" w:hAnsi="Times New Roman"/>
          <w:b/>
          <w:bCs/>
          <w:noProof/>
          <w:color w:val="auto"/>
          <w:sz w:val="22"/>
          <w:u w:val="none"/>
        </w:rPr>
        <w:t xml:space="preserve">Propose2. It is supported that TRS-based TDCP reporting should be stand-alone reported. And periodic, semi-persistent and/or event-triggered (UE-initiated) reporting should be supported. </w:t>
      </w:r>
    </w:p>
    <w:p w14:paraId="148DAC74" w14:textId="12825F41" w:rsidR="00B11868" w:rsidRDefault="00B11868" w:rsidP="00B11868">
      <w:pPr>
        <w:overflowPunct w:val="0"/>
        <w:autoSpaceDE w:val="0"/>
        <w:autoSpaceDN w:val="0"/>
        <w:adjustRightInd w:val="0"/>
        <w:snapToGrid w:val="0"/>
        <w:ind w:left="990" w:hanging="990"/>
        <w:jc w:val="both"/>
        <w:textAlignment w:val="baseline"/>
        <w:rPr>
          <w:b/>
          <w:bCs/>
          <w:i/>
          <w:iCs/>
          <w:szCs w:val="22"/>
          <w:lang w:eastAsia="zh-CN"/>
        </w:rPr>
      </w:pPr>
      <w:r w:rsidRPr="00B11868">
        <w:rPr>
          <w:b/>
          <w:bCs/>
          <w:i/>
          <w:iCs/>
          <w:szCs w:val="22"/>
          <w:lang w:eastAsia="zh-CN"/>
        </w:rPr>
        <w:t xml:space="preserve">Propose3. </w:t>
      </w:r>
      <w:r w:rsidR="00F152D9" w:rsidRPr="00F152D9">
        <w:rPr>
          <w:b/>
          <w:bCs/>
          <w:i/>
          <w:iCs/>
          <w:szCs w:val="22"/>
          <w:lang w:eastAsia="zh-CN"/>
        </w:rPr>
        <w:t>The priority of CSI reports including TRS-based TDCP reporting should be the lowest priority.</w:t>
      </w:r>
    </w:p>
    <w:p w14:paraId="2E8CEE2C" w14:textId="2AF6D558" w:rsidR="006632D7" w:rsidRPr="00DD6E35" w:rsidRDefault="00DD6E35" w:rsidP="00DD6E35">
      <w:pPr>
        <w:overflowPunct w:val="0"/>
        <w:autoSpaceDE w:val="0"/>
        <w:autoSpaceDN w:val="0"/>
        <w:adjustRightInd w:val="0"/>
        <w:snapToGrid w:val="0"/>
        <w:ind w:left="990" w:hanging="990"/>
        <w:jc w:val="both"/>
        <w:textAlignment w:val="baseline"/>
        <w:rPr>
          <w:b/>
          <w:bCs/>
          <w:i/>
          <w:iCs/>
          <w:szCs w:val="22"/>
          <w:lang w:eastAsia="zh-CN"/>
        </w:rPr>
      </w:pPr>
      <w:r w:rsidRPr="00DD6E35">
        <w:rPr>
          <w:b/>
          <w:bCs/>
          <w:i/>
          <w:iCs/>
          <w:szCs w:val="22"/>
          <w:lang w:eastAsia="zh-CN"/>
        </w:rPr>
        <w:t>Propose4. It is supported that TRS-based TDCP reporting should at least include doppler shift.</w:t>
      </w:r>
    </w:p>
    <w:p w14:paraId="4DC428F0" w14:textId="362A7DF9" w:rsidR="00384F15" w:rsidRDefault="00384F15" w:rsidP="00B11868">
      <w:pPr>
        <w:overflowPunct w:val="0"/>
        <w:autoSpaceDE w:val="0"/>
        <w:autoSpaceDN w:val="0"/>
        <w:adjustRightInd w:val="0"/>
        <w:snapToGrid w:val="0"/>
        <w:ind w:left="990" w:hanging="990"/>
        <w:jc w:val="both"/>
        <w:textAlignment w:val="baseline"/>
        <w:rPr>
          <w:b/>
          <w:bCs/>
          <w:i/>
          <w:iCs/>
          <w:szCs w:val="22"/>
          <w:lang w:eastAsia="zh-CN"/>
        </w:rPr>
      </w:pPr>
      <w:r>
        <w:rPr>
          <w:szCs w:val="22"/>
          <w:lang w:val="en-US" w:eastAsia="zh-CN"/>
        </w:rPr>
        <w:t xml:space="preserve">The following </w:t>
      </w:r>
      <w:r>
        <w:rPr>
          <w:szCs w:val="24"/>
          <w:lang w:val="en-US" w:eastAsia="zh-CN"/>
        </w:rPr>
        <w:t>observations</w:t>
      </w:r>
      <w:r>
        <w:rPr>
          <w:szCs w:val="22"/>
          <w:lang w:val="en-US" w:eastAsia="zh-CN"/>
        </w:rPr>
        <w:t xml:space="preserve"> have been made:</w:t>
      </w:r>
    </w:p>
    <w:p w14:paraId="766650F0" w14:textId="77777777" w:rsidR="00384F15" w:rsidRPr="00384F15" w:rsidRDefault="00384F15" w:rsidP="00384F15">
      <w:pPr>
        <w:overflowPunct w:val="0"/>
        <w:autoSpaceDE w:val="0"/>
        <w:autoSpaceDN w:val="0"/>
        <w:adjustRightInd w:val="0"/>
        <w:snapToGrid w:val="0"/>
        <w:ind w:left="990" w:hanging="990"/>
        <w:jc w:val="both"/>
        <w:textAlignment w:val="baseline"/>
        <w:rPr>
          <w:b/>
          <w:bCs/>
          <w:i/>
          <w:iCs/>
          <w:szCs w:val="22"/>
          <w:lang w:eastAsia="zh-CN"/>
        </w:rPr>
      </w:pPr>
      <w:r w:rsidRPr="00384F15">
        <w:rPr>
          <w:b/>
          <w:bCs/>
          <w:i/>
          <w:iCs/>
          <w:szCs w:val="22"/>
          <w:lang w:eastAsia="zh-CN"/>
        </w:rPr>
        <w:t xml:space="preserve">Observation1. Higher speed would take more RMS error when SNR is enough high, but RMS error in lower speed could be slightly higher when SNR is lower. Standard deviation and bias are higher with increasing speed.  </w:t>
      </w:r>
    </w:p>
    <w:p w14:paraId="6143ECFA" w14:textId="4E3BF602" w:rsidR="00384F15" w:rsidRPr="00B11868" w:rsidRDefault="00384F15" w:rsidP="00384F15">
      <w:pPr>
        <w:overflowPunct w:val="0"/>
        <w:autoSpaceDE w:val="0"/>
        <w:autoSpaceDN w:val="0"/>
        <w:adjustRightInd w:val="0"/>
        <w:snapToGrid w:val="0"/>
        <w:ind w:left="990" w:hanging="990"/>
        <w:jc w:val="both"/>
        <w:textAlignment w:val="baseline"/>
        <w:rPr>
          <w:b/>
          <w:bCs/>
          <w:i/>
          <w:iCs/>
          <w:szCs w:val="22"/>
          <w:lang w:eastAsia="zh-CN"/>
        </w:rPr>
      </w:pPr>
      <w:r w:rsidRPr="00384F15">
        <w:rPr>
          <w:b/>
          <w:bCs/>
          <w:i/>
          <w:iCs/>
          <w:szCs w:val="22"/>
          <w:lang w:eastAsia="zh-CN"/>
        </w:rPr>
        <w:t xml:space="preserve">Observation2. RMS error, standard deviation and bias is higher with longer delay spread.  </w:t>
      </w:r>
    </w:p>
    <w:p w14:paraId="45C65B2E" w14:textId="660C6C75" w:rsidR="00DC0BB8" w:rsidRPr="00B066E0" w:rsidRDefault="00DC0BB8" w:rsidP="00E30362">
      <w:pPr>
        <w:jc w:val="both"/>
        <w:rPr>
          <w:bCs/>
          <w:szCs w:val="22"/>
          <w:lang w:val="en-AU"/>
        </w:rPr>
      </w:pPr>
    </w:p>
    <w:p w14:paraId="6B9637D8" w14:textId="25C3A916" w:rsidR="00FA090E" w:rsidRDefault="00FA090E" w:rsidP="00E30362">
      <w:pPr>
        <w:pStyle w:val="Heading1"/>
        <w:spacing w:before="0"/>
        <w:rPr>
          <w:lang w:val="en-US"/>
        </w:rPr>
      </w:pPr>
      <w:r w:rsidRPr="00B066E0">
        <w:rPr>
          <w:lang w:val="en-US"/>
        </w:rPr>
        <w:t>4. References</w:t>
      </w:r>
    </w:p>
    <w:p w14:paraId="5E3A830A" w14:textId="3B40E282" w:rsidR="0056550D" w:rsidRDefault="0056550D" w:rsidP="0056550D">
      <w:pPr>
        <w:rPr>
          <w:noProof/>
          <w:lang w:val="en-US"/>
        </w:rPr>
      </w:pPr>
      <w:r>
        <w:rPr>
          <w:lang w:val="en-US"/>
        </w:rPr>
        <w:t xml:space="preserve">[1] </w:t>
      </w:r>
      <w:r w:rsidR="001A04F7">
        <w:rPr>
          <w:noProof/>
          <w:lang w:val="en-US"/>
        </w:rPr>
        <w:t>"Chairman’s Notes 3GPP RAN1 #10</w:t>
      </w:r>
      <w:r w:rsidR="001976EA">
        <w:rPr>
          <w:noProof/>
          <w:lang w:val="en-US"/>
        </w:rPr>
        <w:t>9</w:t>
      </w:r>
      <w:r w:rsidR="001A04F7">
        <w:rPr>
          <w:noProof/>
          <w:lang w:val="en-US"/>
        </w:rPr>
        <w:t xml:space="preserve">-e, </w:t>
      </w:r>
      <w:r w:rsidR="005B3696">
        <w:rPr>
          <w:sz w:val="20"/>
          <w:lang w:val="en-US"/>
        </w:rPr>
        <w:t>9</w:t>
      </w:r>
      <w:r w:rsidR="005B3696" w:rsidRPr="00D91B60">
        <w:rPr>
          <w:sz w:val="20"/>
          <w:vertAlign w:val="superscript"/>
          <w:lang w:val="en-US"/>
        </w:rPr>
        <w:t>th</w:t>
      </w:r>
      <w:r w:rsidR="005B3696">
        <w:rPr>
          <w:sz w:val="20"/>
          <w:lang w:val="en-US"/>
        </w:rPr>
        <w:t xml:space="preserve"> – 20</w:t>
      </w:r>
      <w:r w:rsidR="005B3696" w:rsidRPr="00D91B60">
        <w:rPr>
          <w:sz w:val="20"/>
          <w:vertAlign w:val="superscript"/>
          <w:lang w:val="en-US"/>
        </w:rPr>
        <w:t>th</w:t>
      </w:r>
      <w:r w:rsidR="005B3696">
        <w:rPr>
          <w:sz w:val="20"/>
          <w:lang w:val="en-US"/>
        </w:rPr>
        <w:t xml:space="preserve"> May</w:t>
      </w:r>
      <w:r w:rsidR="005B3696">
        <w:rPr>
          <w:noProof/>
          <w:lang w:val="en-US"/>
        </w:rPr>
        <w:t xml:space="preserve"> </w:t>
      </w:r>
      <w:r w:rsidR="001A04F7">
        <w:rPr>
          <w:noProof/>
          <w:lang w:val="en-US"/>
        </w:rPr>
        <w:t>202</w:t>
      </w:r>
      <w:r w:rsidR="001976EA">
        <w:rPr>
          <w:noProof/>
          <w:lang w:val="en-US"/>
        </w:rPr>
        <w:t>2</w:t>
      </w:r>
      <w:r w:rsidR="001A04F7">
        <w:rPr>
          <w:noProof/>
          <w:lang w:val="en-US"/>
        </w:rPr>
        <w:t>."</w:t>
      </w:r>
    </w:p>
    <w:p w14:paraId="5B82B4F0" w14:textId="14625EEF" w:rsidR="001A04F7" w:rsidRDefault="001A04F7" w:rsidP="004D4EE3">
      <w:pPr>
        <w:ind w:left="360" w:hanging="360"/>
        <w:rPr>
          <w:noProof/>
          <w:lang w:val="en-US"/>
        </w:rPr>
      </w:pPr>
      <w:r>
        <w:rPr>
          <w:noProof/>
          <w:lang w:val="en-US"/>
        </w:rPr>
        <w:t xml:space="preserve">[2] </w:t>
      </w:r>
      <w:r w:rsidR="00182EE3" w:rsidRPr="00182EE3">
        <w:rPr>
          <w:noProof/>
          <w:lang w:val="en-US"/>
        </w:rPr>
        <w:t>R1-2203229</w:t>
      </w:r>
      <w:r w:rsidR="00182EE3">
        <w:rPr>
          <w:noProof/>
          <w:lang w:val="en-US"/>
        </w:rPr>
        <w:t xml:space="preserve"> </w:t>
      </w:r>
      <w:r w:rsidR="00EA355B" w:rsidRPr="0013756C">
        <w:t>On CSI enhancements for Rel-18 NR MIMO evolution</w:t>
      </w:r>
      <w:r w:rsidR="004D4EE3">
        <w:t>, RAN1 10</w:t>
      </w:r>
      <w:r w:rsidR="00FF201A">
        <w:t>9</w:t>
      </w:r>
      <w:r w:rsidR="004D4EE3">
        <w:t xml:space="preserve">-e, </w:t>
      </w:r>
      <w:r w:rsidR="004D4EE3" w:rsidRPr="00B053DD">
        <w:t>October 26th – November 13th, 2020</w:t>
      </w:r>
      <w:r w:rsidR="00662092">
        <w:rPr>
          <w:noProof/>
          <w:lang w:val="en-US"/>
        </w:rPr>
        <w:t xml:space="preserve">. </w:t>
      </w:r>
    </w:p>
    <w:p w14:paraId="35E0B371" w14:textId="3E4EF642" w:rsidR="00FF201A" w:rsidRDefault="00C21B0D" w:rsidP="00FF201A">
      <w:pPr>
        <w:ind w:left="360" w:hanging="360"/>
        <w:rPr>
          <w:noProof/>
          <w:lang w:val="en-US"/>
        </w:rPr>
      </w:pPr>
      <w:bookmarkStart w:id="40" w:name="OLE_LINK20"/>
      <w:r>
        <w:rPr>
          <w:noProof/>
          <w:lang w:val="en-US"/>
        </w:rPr>
        <w:t xml:space="preserve">[3] </w:t>
      </w:r>
      <w:bookmarkStart w:id="41" w:name="OLE_LINK19"/>
      <w:r w:rsidR="003C0806" w:rsidRPr="003C0806">
        <w:rPr>
          <w:noProof/>
          <w:lang w:val="en-US"/>
        </w:rPr>
        <w:t>R1-2205016</w:t>
      </w:r>
      <w:r w:rsidR="003C0806">
        <w:rPr>
          <w:noProof/>
          <w:lang w:val="en-US"/>
        </w:rPr>
        <w:t xml:space="preserve"> </w:t>
      </w:r>
      <w:r w:rsidR="00FF201A" w:rsidRPr="00FF201A">
        <w:rPr>
          <w:noProof/>
          <w:lang w:val="en-US"/>
        </w:rPr>
        <w:t>CSI enhancements for high/medium UE velocities and Coherent-JT</w:t>
      </w:r>
      <w:r w:rsidR="00FF201A">
        <w:rPr>
          <w:noProof/>
          <w:lang w:val="en-US"/>
        </w:rPr>
        <w:t>,</w:t>
      </w:r>
      <w:r w:rsidR="00FF201A" w:rsidRPr="00FF201A">
        <w:t xml:space="preserve"> </w:t>
      </w:r>
      <w:r w:rsidR="00FF201A">
        <w:t xml:space="preserve">RAN1 109-e, </w:t>
      </w:r>
      <w:r w:rsidR="00FF201A" w:rsidRPr="00B053DD">
        <w:t>October 26th – November 13th, 2020</w:t>
      </w:r>
      <w:r w:rsidR="00FF201A">
        <w:rPr>
          <w:noProof/>
          <w:lang w:val="en-US"/>
        </w:rPr>
        <w:t xml:space="preserve">. </w:t>
      </w:r>
      <w:bookmarkEnd w:id="41"/>
    </w:p>
    <w:p w14:paraId="65F64A4B" w14:textId="11C310B4" w:rsidR="002B250E" w:rsidRDefault="002B250E" w:rsidP="002B250E">
      <w:pPr>
        <w:ind w:left="360" w:hanging="360"/>
        <w:rPr>
          <w:noProof/>
          <w:lang w:val="en-US"/>
        </w:rPr>
      </w:pPr>
      <w:bookmarkStart w:id="42" w:name="OLE_LINK22"/>
      <w:bookmarkEnd w:id="40"/>
      <w:r>
        <w:rPr>
          <w:noProof/>
          <w:lang w:val="en-US"/>
        </w:rPr>
        <w:lastRenderedPageBreak/>
        <w:t xml:space="preserve">[4] </w:t>
      </w:r>
      <w:bookmarkEnd w:id="42"/>
      <w:r>
        <w:rPr>
          <w:noProof/>
          <w:lang w:val="en-US"/>
        </w:rPr>
        <w:t xml:space="preserve">R1-2205289 </w:t>
      </w:r>
      <w:r w:rsidRPr="002B250E">
        <w:rPr>
          <w:noProof/>
          <w:lang w:val="en-US"/>
        </w:rPr>
        <w:t>EVM for Rel-18 MIMO CSI enhancements</w:t>
      </w:r>
      <w:r>
        <w:rPr>
          <w:noProof/>
          <w:lang w:val="en-US"/>
        </w:rPr>
        <w:t>,</w:t>
      </w:r>
      <w:r>
        <w:t xml:space="preserve"> RAN1 109-e, </w:t>
      </w:r>
      <w:r w:rsidR="0045134D">
        <w:t>May</w:t>
      </w:r>
      <w:r>
        <w:t xml:space="preserve"> </w:t>
      </w:r>
      <w:r w:rsidR="0045134D">
        <w:t>9</w:t>
      </w:r>
      <w:r>
        <w:t xml:space="preserve">th – </w:t>
      </w:r>
      <w:r w:rsidR="0045134D">
        <w:t>May</w:t>
      </w:r>
      <w:r>
        <w:t xml:space="preserve"> </w:t>
      </w:r>
      <w:r w:rsidR="0045134D">
        <w:t>20</w:t>
      </w:r>
      <w:r>
        <w:t>th, 202</w:t>
      </w:r>
      <w:r w:rsidR="0045134D">
        <w:t>2</w:t>
      </w:r>
      <w:r>
        <w:rPr>
          <w:noProof/>
          <w:lang w:val="en-US"/>
        </w:rPr>
        <w:t xml:space="preserve">. </w:t>
      </w:r>
    </w:p>
    <w:p w14:paraId="03647800" w14:textId="50A9F796" w:rsidR="0045134D" w:rsidRDefault="0045134D" w:rsidP="002B250E">
      <w:pPr>
        <w:ind w:left="360" w:hanging="360"/>
        <w:rPr>
          <w:noProof/>
          <w:lang w:val="en-US"/>
        </w:rPr>
      </w:pPr>
      <w:r>
        <w:rPr>
          <w:noProof/>
          <w:lang w:val="en-US"/>
        </w:rPr>
        <w:t xml:space="preserve">[5] 38.901 </w:t>
      </w:r>
      <w:r w:rsidRPr="0045134D">
        <w:rPr>
          <w:noProof/>
          <w:lang w:val="en-US"/>
        </w:rPr>
        <w:t>Study on channel model for frequencies from 0.5 to 100 GHz</w:t>
      </w:r>
    </w:p>
    <w:p w14:paraId="764A13B8" w14:textId="77777777" w:rsidR="002B250E" w:rsidRDefault="002B250E" w:rsidP="00FF201A">
      <w:pPr>
        <w:ind w:left="360" w:hanging="360"/>
        <w:rPr>
          <w:noProof/>
          <w:lang w:val="en-US"/>
        </w:rPr>
      </w:pPr>
    </w:p>
    <w:p w14:paraId="5E6AEDD6" w14:textId="0850D118" w:rsidR="00C21B0D" w:rsidRDefault="00C21B0D" w:rsidP="00A1150A">
      <w:pPr>
        <w:ind w:left="270" w:hanging="270"/>
        <w:rPr>
          <w:noProof/>
          <w:lang w:val="en-US"/>
        </w:rPr>
      </w:pPr>
    </w:p>
    <w:p w14:paraId="52848E13" w14:textId="53891650" w:rsidR="00DD3D77" w:rsidRPr="00DD3D77" w:rsidRDefault="00DD3D77" w:rsidP="00E30362">
      <w:pPr>
        <w:rPr>
          <w:lang w:val="en-US"/>
        </w:rPr>
      </w:pPr>
    </w:p>
    <w:sectPr w:rsidR="00DD3D77" w:rsidRPr="00DD3D77" w:rsidSect="00112C48">
      <w:head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03F4" w14:textId="77777777" w:rsidR="009113D1" w:rsidRDefault="009113D1">
      <w:r>
        <w:separator/>
      </w:r>
    </w:p>
  </w:endnote>
  <w:endnote w:type="continuationSeparator" w:id="0">
    <w:p w14:paraId="58517569" w14:textId="77777777" w:rsidR="009113D1" w:rsidRDefault="009113D1">
      <w:r>
        <w:continuationSeparator/>
      </w:r>
    </w:p>
  </w:endnote>
  <w:endnote w:type="continuationNotice" w:id="1">
    <w:p w14:paraId="78DA9549" w14:textId="77777777" w:rsidR="009113D1" w:rsidRDefault="00911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DA5B9" w14:textId="77777777" w:rsidR="009113D1" w:rsidRDefault="009113D1">
      <w:r>
        <w:separator/>
      </w:r>
    </w:p>
  </w:footnote>
  <w:footnote w:type="continuationSeparator" w:id="0">
    <w:p w14:paraId="2812A5DC" w14:textId="77777777" w:rsidR="009113D1" w:rsidRDefault="009113D1">
      <w:r>
        <w:continuationSeparator/>
      </w:r>
    </w:p>
  </w:footnote>
  <w:footnote w:type="continuationNotice" w:id="1">
    <w:p w14:paraId="1BAB9723" w14:textId="77777777" w:rsidR="009113D1" w:rsidRDefault="00911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4079CB"/>
    <w:multiLevelType w:val="hybridMultilevel"/>
    <w:tmpl w:val="81A2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5" w15:restartNumberingAfterBreak="0">
    <w:nsid w:val="7F4E2F4E"/>
    <w:multiLevelType w:val="hybridMultilevel"/>
    <w:tmpl w:val="1C287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531431">
    <w:abstractNumId w:val="4"/>
  </w:num>
  <w:num w:numId="2" w16cid:durableId="1276981682">
    <w:abstractNumId w:val="5"/>
  </w:num>
  <w:num w:numId="3" w16cid:durableId="1336034387">
    <w:abstractNumId w:val="3"/>
  </w:num>
  <w:num w:numId="4" w16cid:durableId="2131895233">
    <w:abstractNumId w:val="0"/>
  </w:num>
  <w:num w:numId="5" w16cid:durableId="368383362">
    <w:abstractNumId w:val="1"/>
  </w:num>
  <w:num w:numId="6" w16cid:durableId="527983614">
    <w:abstractNumId w:val="2"/>
  </w:num>
  <w:num w:numId="7" w16cid:durableId="8879134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570"/>
    <w:rsid w:val="0002065C"/>
    <w:rsid w:val="00020FEB"/>
    <w:rsid w:val="0002106A"/>
    <w:rsid w:val="000214BC"/>
    <w:rsid w:val="00021601"/>
    <w:rsid w:val="00021730"/>
    <w:rsid w:val="00021ED0"/>
    <w:rsid w:val="00022241"/>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D50"/>
    <w:rsid w:val="00033E3D"/>
    <w:rsid w:val="00033F9C"/>
    <w:rsid w:val="00034226"/>
    <w:rsid w:val="00034754"/>
    <w:rsid w:val="00034869"/>
    <w:rsid w:val="000348E9"/>
    <w:rsid w:val="00037663"/>
    <w:rsid w:val="000376C4"/>
    <w:rsid w:val="00037F39"/>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1F8F"/>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D62"/>
    <w:rsid w:val="00067F13"/>
    <w:rsid w:val="0007157C"/>
    <w:rsid w:val="000715FB"/>
    <w:rsid w:val="00072186"/>
    <w:rsid w:val="000721B1"/>
    <w:rsid w:val="000725DB"/>
    <w:rsid w:val="000735F2"/>
    <w:rsid w:val="0007468B"/>
    <w:rsid w:val="000748B1"/>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69F"/>
    <w:rsid w:val="000938E7"/>
    <w:rsid w:val="0009392C"/>
    <w:rsid w:val="00093C13"/>
    <w:rsid w:val="00094214"/>
    <w:rsid w:val="00094BBB"/>
    <w:rsid w:val="00094D8F"/>
    <w:rsid w:val="00095DCB"/>
    <w:rsid w:val="00096D36"/>
    <w:rsid w:val="00097E38"/>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7229"/>
    <w:rsid w:val="000E7E53"/>
    <w:rsid w:val="000F0548"/>
    <w:rsid w:val="000F08E8"/>
    <w:rsid w:val="000F1283"/>
    <w:rsid w:val="000F13D8"/>
    <w:rsid w:val="000F1774"/>
    <w:rsid w:val="000F1A8D"/>
    <w:rsid w:val="000F223E"/>
    <w:rsid w:val="000F24E3"/>
    <w:rsid w:val="000F2746"/>
    <w:rsid w:val="000F2F94"/>
    <w:rsid w:val="000F3A7F"/>
    <w:rsid w:val="000F3C40"/>
    <w:rsid w:val="000F4C92"/>
    <w:rsid w:val="000F4F3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1384"/>
    <w:rsid w:val="001415A6"/>
    <w:rsid w:val="00141648"/>
    <w:rsid w:val="00141C25"/>
    <w:rsid w:val="001426A8"/>
    <w:rsid w:val="0014283F"/>
    <w:rsid w:val="00142B7F"/>
    <w:rsid w:val="00143251"/>
    <w:rsid w:val="001438CC"/>
    <w:rsid w:val="00143AB5"/>
    <w:rsid w:val="0014406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3A0"/>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2EE3"/>
    <w:rsid w:val="00183299"/>
    <w:rsid w:val="001837FA"/>
    <w:rsid w:val="00183F1E"/>
    <w:rsid w:val="0018494D"/>
    <w:rsid w:val="0018509D"/>
    <w:rsid w:val="0018708F"/>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6855"/>
    <w:rsid w:val="001976EA"/>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2868"/>
    <w:rsid w:val="001B36D3"/>
    <w:rsid w:val="001B37A3"/>
    <w:rsid w:val="001B41A2"/>
    <w:rsid w:val="001B52F0"/>
    <w:rsid w:val="001B55B0"/>
    <w:rsid w:val="001B5FFB"/>
    <w:rsid w:val="001B6A8C"/>
    <w:rsid w:val="001B6FC8"/>
    <w:rsid w:val="001B7088"/>
    <w:rsid w:val="001B723A"/>
    <w:rsid w:val="001B7A65"/>
    <w:rsid w:val="001B7A69"/>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56A"/>
    <w:rsid w:val="001F090E"/>
    <w:rsid w:val="001F1E44"/>
    <w:rsid w:val="001F2141"/>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3E17"/>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7688"/>
    <w:rsid w:val="002179C2"/>
    <w:rsid w:val="002211E6"/>
    <w:rsid w:val="00221E5B"/>
    <w:rsid w:val="002231A4"/>
    <w:rsid w:val="002241F7"/>
    <w:rsid w:val="00225263"/>
    <w:rsid w:val="00225BA4"/>
    <w:rsid w:val="00225D55"/>
    <w:rsid w:val="00226293"/>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716"/>
    <w:rsid w:val="00255954"/>
    <w:rsid w:val="00256783"/>
    <w:rsid w:val="00256792"/>
    <w:rsid w:val="00256EC4"/>
    <w:rsid w:val="00257149"/>
    <w:rsid w:val="002575E2"/>
    <w:rsid w:val="00257C49"/>
    <w:rsid w:val="0026004D"/>
    <w:rsid w:val="00260380"/>
    <w:rsid w:val="002603FA"/>
    <w:rsid w:val="00260B05"/>
    <w:rsid w:val="00260CC9"/>
    <w:rsid w:val="002614CF"/>
    <w:rsid w:val="00261845"/>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437"/>
    <w:rsid w:val="0029674A"/>
    <w:rsid w:val="00296BD5"/>
    <w:rsid w:val="00296C92"/>
    <w:rsid w:val="002973FB"/>
    <w:rsid w:val="002974F5"/>
    <w:rsid w:val="00297533"/>
    <w:rsid w:val="00297F16"/>
    <w:rsid w:val="00297F29"/>
    <w:rsid w:val="00297F71"/>
    <w:rsid w:val="002A002E"/>
    <w:rsid w:val="002A1830"/>
    <w:rsid w:val="002A23BA"/>
    <w:rsid w:val="002A3127"/>
    <w:rsid w:val="002A3D8E"/>
    <w:rsid w:val="002A4531"/>
    <w:rsid w:val="002A47D7"/>
    <w:rsid w:val="002A4A36"/>
    <w:rsid w:val="002A50A8"/>
    <w:rsid w:val="002A50DD"/>
    <w:rsid w:val="002A5514"/>
    <w:rsid w:val="002A57EA"/>
    <w:rsid w:val="002A5F09"/>
    <w:rsid w:val="002A6318"/>
    <w:rsid w:val="002A6952"/>
    <w:rsid w:val="002A74BD"/>
    <w:rsid w:val="002A77B4"/>
    <w:rsid w:val="002A78EF"/>
    <w:rsid w:val="002A7F3F"/>
    <w:rsid w:val="002B011D"/>
    <w:rsid w:val="002B1133"/>
    <w:rsid w:val="002B136D"/>
    <w:rsid w:val="002B1672"/>
    <w:rsid w:val="002B196A"/>
    <w:rsid w:val="002B1979"/>
    <w:rsid w:val="002B201A"/>
    <w:rsid w:val="002B2173"/>
    <w:rsid w:val="002B250E"/>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42CB"/>
    <w:rsid w:val="002F51D9"/>
    <w:rsid w:val="002F6217"/>
    <w:rsid w:val="002F67E2"/>
    <w:rsid w:val="002F7C4C"/>
    <w:rsid w:val="00300149"/>
    <w:rsid w:val="00301099"/>
    <w:rsid w:val="0030348B"/>
    <w:rsid w:val="00304350"/>
    <w:rsid w:val="00305409"/>
    <w:rsid w:val="00305994"/>
    <w:rsid w:val="0030678A"/>
    <w:rsid w:val="003069EE"/>
    <w:rsid w:val="00306DCF"/>
    <w:rsid w:val="00306FA7"/>
    <w:rsid w:val="0030717B"/>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D4B"/>
    <w:rsid w:val="0033243D"/>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070D"/>
    <w:rsid w:val="003513DC"/>
    <w:rsid w:val="0035178A"/>
    <w:rsid w:val="00351CD1"/>
    <w:rsid w:val="003521CA"/>
    <w:rsid w:val="003522CC"/>
    <w:rsid w:val="00353C88"/>
    <w:rsid w:val="0035420E"/>
    <w:rsid w:val="003546FD"/>
    <w:rsid w:val="003558CB"/>
    <w:rsid w:val="00355951"/>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D0"/>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4F15"/>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5FB7"/>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4CE"/>
    <w:rsid w:val="003A692C"/>
    <w:rsid w:val="003A7B15"/>
    <w:rsid w:val="003A7BCE"/>
    <w:rsid w:val="003B10EE"/>
    <w:rsid w:val="003B27B9"/>
    <w:rsid w:val="003B328B"/>
    <w:rsid w:val="003B3C8E"/>
    <w:rsid w:val="003B3F82"/>
    <w:rsid w:val="003B49B3"/>
    <w:rsid w:val="003B4AEF"/>
    <w:rsid w:val="003B536C"/>
    <w:rsid w:val="003B5441"/>
    <w:rsid w:val="003B552F"/>
    <w:rsid w:val="003B58B0"/>
    <w:rsid w:val="003B68EC"/>
    <w:rsid w:val="003B6910"/>
    <w:rsid w:val="003B693F"/>
    <w:rsid w:val="003B6B1B"/>
    <w:rsid w:val="003B7511"/>
    <w:rsid w:val="003B7BDA"/>
    <w:rsid w:val="003C0576"/>
    <w:rsid w:val="003C07E2"/>
    <w:rsid w:val="003C0806"/>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78B4"/>
    <w:rsid w:val="003F0276"/>
    <w:rsid w:val="003F0AD3"/>
    <w:rsid w:val="003F0BA6"/>
    <w:rsid w:val="003F2933"/>
    <w:rsid w:val="003F305C"/>
    <w:rsid w:val="003F3832"/>
    <w:rsid w:val="003F3D18"/>
    <w:rsid w:val="003F3FE8"/>
    <w:rsid w:val="003F40E1"/>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BAB"/>
    <w:rsid w:val="0043784A"/>
    <w:rsid w:val="0044057D"/>
    <w:rsid w:val="004406EE"/>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34D"/>
    <w:rsid w:val="00451446"/>
    <w:rsid w:val="004515B4"/>
    <w:rsid w:val="00451DEE"/>
    <w:rsid w:val="0045216F"/>
    <w:rsid w:val="00452198"/>
    <w:rsid w:val="00452844"/>
    <w:rsid w:val="00454FFD"/>
    <w:rsid w:val="00456190"/>
    <w:rsid w:val="004566CD"/>
    <w:rsid w:val="00456C8E"/>
    <w:rsid w:val="00456F66"/>
    <w:rsid w:val="004573A5"/>
    <w:rsid w:val="004604AC"/>
    <w:rsid w:val="00460701"/>
    <w:rsid w:val="004609CC"/>
    <w:rsid w:val="00461444"/>
    <w:rsid w:val="0046156A"/>
    <w:rsid w:val="0046253E"/>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E1D"/>
    <w:rsid w:val="00474FA1"/>
    <w:rsid w:val="0047578E"/>
    <w:rsid w:val="00476159"/>
    <w:rsid w:val="00476A53"/>
    <w:rsid w:val="00476A5E"/>
    <w:rsid w:val="00476ACA"/>
    <w:rsid w:val="00476FAC"/>
    <w:rsid w:val="00480BD6"/>
    <w:rsid w:val="00482AB9"/>
    <w:rsid w:val="00482BDD"/>
    <w:rsid w:val="00483178"/>
    <w:rsid w:val="00483307"/>
    <w:rsid w:val="0048390E"/>
    <w:rsid w:val="004840E5"/>
    <w:rsid w:val="00484D51"/>
    <w:rsid w:val="00485AEE"/>
    <w:rsid w:val="00485B06"/>
    <w:rsid w:val="00485DFE"/>
    <w:rsid w:val="00485EDE"/>
    <w:rsid w:val="00486D11"/>
    <w:rsid w:val="00490146"/>
    <w:rsid w:val="00491AD4"/>
    <w:rsid w:val="00491B38"/>
    <w:rsid w:val="00491C35"/>
    <w:rsid w:val="00491C40"/>
    <w:rsid w:val="00492E1E"/>
    <w:rsid w:val="0049356C"/>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680"/>
    <w:rsid w:val="004C0AAC"/>
    <w:rsid w:val="004C10ED"/>
    <w:rsid w:val="004C1C32"/>
    <w:rsid w:val="004C1F8D"/>
    <w:rsid w:val="004C2074"/>
    <w:rsid w:val="004C21B7"/>
    <w:rsid w:val="004C23CA"/>
    <w:rsid w:val="004C3748"/>
    <w:rsid w:val="004C45EB"/>
    <w:rsid w:val="004C5A01"/>
    <w:rsid w:val="004C6544"/>
    <w:rsid w:val="004C6A0D"/>
    <w:rsid w:val="004C7446"/>
    <w:rsid w:val="004C7BC9"/>
    <w:rsid w:val="004D0094"/>
    <w:rsid w:val="004D0642"/>
    <w:rsid w:val="004D0F30"/>
    <w:rsid w:val="004D1377"/>
    <w:rsid w:val="004D1701"/>
    <w:rsid w:val="004D1B3F"/>
    <w:rsid w:val="004D3DD3"/>
    <w:rsid w:val="004D3EB8"/>
    <w:rsid w:val="004D419C"/>
    <w:rsid w:val="004D42F8"/>
    <w:rsid w:val="004D49CF"/>
    <w:rsid w:val="004D4EE3"/>
    <w:rsid w:val="004D5C84"/>
    <w:rsid w:val="004D774B"/>
    <w:rsid w:val="004D7A84"/>
    <w:rsid w:val="004D7ADC"/>
    <w:rsid w:val="004D7B8D"/>
    <w:rsid w:val="004D7EE4"/>
    <w:rsid w:val="004E0A41"/>
    <w:rsid w:val="004E1A9A"/>
    <w:rsid w:val="004E3FA1"/>
    <w:rsid w:val="004E47F1"/>
    <w:rsid w:val="004E5D84"/>
    <w:rsid w:val="004E5F90"/>
    <w:rsid w:val="004E6211"/>
    <w:rsid w:val="004E6324"/>
    <w:rsid w:val="004E6552"/>
    <w:rsid w:val="004E6E73"/>
    <w:rsid w:val="004E708A"/>
    <w:rsid w:val="004E70D9"/>
    <w:rsid w:val="004F08CD"/>
    <w:rsid w:val="004F0B69"/>
    <w:rsid w:val="004F0C53"/>
    <w:rsid w:val="004F170F"/>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100D3"/>
    <w:rsid w:val="00510BF3"/>
    <w:rsid w:val="005113C6"/>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790"/>
    <w:rsid w:val="0052585E"/>
    <w:rsid w:val="00526D38"/>
    <w:rsid w:val="005270CC"/>
    <w:rsid w:val="00527209"/>
    <w:rsid w:val="00527543"/>
    <w:rsid w:val="005278D5"/>
    <w:rsid w:val="005302C9"/>
    <w:rsid w:val="00530874"/>
    <w:rsid w:val="00530C1B"/>
    <w:rsid w:val="00531240"/>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351"/>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70524"/>
    <w:rsid w:val="0057171F"/>
    <w:rsid w:val="00571D9A"/>
    <w:rsid w:val="00572A3E"/>
    <w:rsid w:val="0057319E"/>
    <w:rsid w:val="00573781"/>
    <w:rsid w:val="0057497A"/>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698"/>
    <w:rsid w:val="00590917"/>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3696"/>
    <w:rsid w:val="005B46DF"/>
    <w:rsid w:val="005B5299"/>
    <w:rsid w:val="005B645C"/>
    <w:rsid w:val="005B6499"/>
    <w:rsid w:val="005B6EB6"/>
    <w:rsid w:val="005B705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2074"/>
    <w:rsid w:val="005D28A8"/>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A74"/>
    <w:rsid w:val="005E433B"/>
    <w:rsid w:val="005E53E7"/>
    <w:rsid w:val="005E599D"/>
    <w:rsid w:val="005E59A7"/>
    <w:rsid w:val="005E67E6"/>
    <w:rsid w:val="005E70E6"/>
    <w:rsid w:val="005E72CA"/>
    <w:rsid w:val="005E775C"/>
    <w:rsid w:val="005E78A6"/>
    <w:rsid w:val="005F0994"/>
    <w:rsid w:val="005F21FC"/>
    <w:rsid w:val="005F2FCF"/>
    <w:rsid w:val="005F36CF"/>
    <w:rsid w:val="005F408B"/>
    <w:rsid w:val="005F4344"/>
    <w:rsid w:val="005F43E3"/>
    <w:rsid w:val="005F5193"/>
    <w:rsid w:val="005F54A3"/>
    <w:rsid w:val="005F5B07"/>
    <w:rsid w:val="005F6BF5"/>
    <w:rsid w:val="005F7842"/>
    <w:rsid w:val="005F7B78"/>
    <w:rsid w:val="00600220"/>
    <w:rsid w:val="00600D23"/>
    <w:rsid w:val="00600E12"/>
    <w:rsid w:val="00601130"/>
    <w:rsid w:val="00601226"/>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7279"/>
    <w:rsid w:val="006402D9"/>
    <w:rsid w:val="00640332"/>
    <w:rsid w:val="006403FE"/>
    <w:rsid w:val="006411F7"/>
    <w:rsid w:val="00641419"/>
    <w:rsid w:val="006420EB"/>
    <w:rsid w:val="00642994"/>
    <w:rsid w:val="00642A3D"/>
    <w:rsid w:val="00642BD2"/>
    <w:rsid w:val="006437C3"/>
    <w:rsid w:val="00644123"/>
    <w:rsid w:val="0064421A"/>
    <w:rsid w:val="00644289"/>
    <w:rsid w:val="006446E5"/>
    <w:rsid w:val="00645DB4"/>
    <w:rsid w:val="0064610E"/>
    <w:rsid w:val="00646FEC"/>
    <w:rsid w:val="006474BF"/>
    <w:rsid w:val="00651426"/>
    <w:rsid w:val="00651A3F"/>
    <w:rsid w:val="00651F53"/>
    <w:rsid w:val="0065289C"/>
    <w:rsid w:val="00653C41"/>
    <w:rsid w:val="00653FB4"/>
    <w:rsid w:val="006540B1"/>
    <w:rsid w:val="006545EF"/>
    <w:rsid w:val="00654C95"/>
    <w:rsid w:val="00655B19"/>
    <w:rsid w:val="00657417"/>
    <w:rsid w:val="00660239"/>
    <w:rsid w:val="006602AB"/>
    <w:rsid w:val="00660E5B"/>
    <w:rsid w:val="00661FFA"/>
    <w:rsid w:val="00662092"/>
    <w:rsid w:val="00662263"/>
    <w:rsid w:val="00662E7D"/>
    <w:rsid w:val="006632D7"/>
    <w:rsid w:val="00663B44"/>
    <w:rsid w:val="00664D17"/>
    <w:rsid w:val="00666060"/>
    <w:rsid w:val="006704F8"/>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908EE"/>
    <w:rsid w:val="00693453"/>
    <w:rsid w:val="00693628"/>
    <w:rsid w:val="00695808"/>
    <w:rsid w:val="00695A31"/>
    <w:rsid w:val="006968DE"/>
    <w:rsid w:val="00696B23"/>
    <w:rsid w:val="00696F55"/>
    <w:rsid w:val="00697065"/>
    <w:rsid w:val="00697208"/>
    <w:rsid w:val="0069740D"/>
    <w:rsid w:val="006979F1"/>
    <w:rsid w:val="00697C16"/>
    <w:rsid w:val="006A007F"/>
    <w:rsid w:val="006A070F"/>
    <w:rsid w:val="006A144D"/>
    <w:rsid w:val="006A1B81"/>
    <w:rsid w:val="006A219A"/>
    <w:rsid w:val="006A289D"/>
    <w:rsid w:val="006A2B7F"/>
    <w:rsid w:val="006A3559"/>
    <w:rsid w:val="006A3C4B"/>
    <w:rsid w:val="006A3E54"/>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817"/>
    <w:rsid w:val="006B4B9B"/>
    <w:rsid w:val="006B5923"/>
    <w:rsid w:val="006B5B28"/>
    <w:rsid w:val="006B609F"/>
    <w:rsid w:val="006B6883"/>
    <w:rsid w:val="006B6FC2"/>
    <w:rsid w:val="006B7786"/>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1C74"/>
    <w:rsid w:val="006E20A8"/>
    <w:rsid w:val="006E21FB"/>
    <w:rsid w:val="006E28E7"/>
    <w:rsid w:val="006E2E86"/>
    <w:rsid w:val="006E464D"/>
    <w:rsid w:val="006E4AB6"/>
    <w:rsid w:val="006E4DC5"/>
    <w:rsid w:val="006E4F3D"/>
    <w:rsid w:val="006E55AC"/>
    <w:rsid w:val="006E63D7"/>
    <w:rsid w:val="006E64D0"/>
    <w:rsid w:val="006E67E6"/>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6E2"/>
    <w:rsid w:val="007107D6"/>
    <w:rsid w:val="0071106C"/>
    <w:rsid w:val="00711324"/>
    <w:rsid w:val="007116EC"/>
    <w:rsid w:val="007124AD"/>
    <w:rsid w:val="00712B25"/>
    <w:rsid w:val="00715716"/>
    <w:rsid w:val="00715A63"/>
    <w:rsid w:val="00715D2F"/>
    <w:rsid w:val="00715F8F"/>
    <w:rsid w:val="007161B6"/>
    <w:rsid w:val="0071645F"/>
    <w:rsid w:val="0071728E"/>
    <w:rsid w:val="00720F28"/>
    <w:rsid w:val="007217F2"/>
    <w:rsid w:val="00722239"/>
    <w:rsid w:val="00722755"/>
    <w:rsid w:val="00722ED9"/>
    <w:rsid w:val="00723DA5"/>
    <w:rsid w:val="007247A0"/>
    <w:rsid w:val="00724E72"/>
    <w:rsid w:val="0072534B"/>
    <w:rsid w:val="00725424"/>
    <w:rsid w:val="00725DE3"/>
    <w:rsid w:val="007262ED"/>
    <w:rsid w:val="0072675A"/>
    <w:rsid w:val="00726BE5"/>
    <w:rsid w:val="00726D9E"/>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62A"/>
    <w:rsid w:val="00743B2E"/>
    <w:rsid w:val="0074451B"/>
    <w:rsid w:val="00744A0B"/>
    <w:rsid w:val="007461E4"/>
    <w:rsid w:val="007478D2"/>
    <w:rsid w:val="00750C99"/>
    <w:rsid w:val="007516E6"/>
    <w:rsid w:val="00753479"/>
    <w:rsid w:val="00753AFB"/>
    <w:rsid w:val="007540E9"/>
    <w:rsid w:val="00754C42"/>
    <w:rsid w:val="00754D0E"/>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6C37"/>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937"/>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CE5"/>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6AC"/>
    <w:rsid w:val="007C437D"/>
    <w:rsid w:val="007C43D9"/>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5987"/>
    <w:rsid w:val="007E6840"/>
    <w:rsid w:val="007E6B5B"/>
    <w:rsid w:val="007E6BEB"/>
    <w:rsid w:val="007E7F9D"/>
    <w:rsid w:val="007F004C"/>
    <w:rsid w:val="007F0333"/>
    <w:rsid w:val="007F06AC"/>
    <w:rsid w:val="007F0875"/>
    <w:rsid w:val="007F0E68"/>
    <w:rsid w:val="007F220A"/>
    <w:rsid w:val="007F2C26"/>
    <w:rsid w:val="007F2FC3"/>
    <w:rsid w:val="007F369B"/>
    <w:rsid w:val="007F487A"/>
    <w:rsid w:val="007F51E1"/>
    <w:rsid w:val="007F54A9"/>
    <w:rsid w:val="007F653B"/>
    <w:rsid w:val="007F6674"/>
    <w:rsid w:val="007F7139"/>
    <w:rsid w:val="007F7259"/>
    <w:rsid w:val="007F7270"/>
    <w:rsid w:val="007F7CFE"/>
    <w:rsid w:val="008007A0"/>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4491"/>
    <w:rsid w:val="00834F5C"/>
    <w:rsid w:val="008352DA"/>
    <w:rsid w:val="00835D56"/>
    <w:rsid w:val="00836628"/>
    <w:rsid w:val="008367B6"/>
    <w:rsid w:val="00840415"/>
    <w:rsid w:val="00840639"/>
    <w:rsid w:val="00840718"/>
    <w:rsid w:val="00840DE1"/>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D45"/>
    <w:rsid w:val="00854F78"/>
    <w:rsid w:val="00854FC3"/>
    <w:rsid w:val="00855246"/>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FB"/>
    <w:rsid w:val="008761AD"/>
    <w:rsid w:val="00876530"/>
    <w:rsid w:val="00876C5E"/>
    <w:rsid w:val="00876C97"/>
    <w:rsid w:val="0087778A"/>
    <w:rsid w:val="00877D8F"/>
    <w:rsid w:val="00880A61"/>
    <w:rsid w:val="00880AE3"/>
    <w:rsid w:val="00880DA3"/>
    <w:rsid w:val="00881756"/>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9C6"/>
    <w:rsid w:val="008A1A06"/>
    <w:rsid w:val="008A1AC5"/>
    <w:rsid w:val="008A2728"/>
    <w:rsid w:val="008A45A6"/>
    <w:rsid w:val="008A5365"/>
    <w:rsid w:val="008A5E5E"/>
    <w:rsid w:val="008A7CF7"/>
    <w:rsid w:val="008A7D68"/>
    <w:rsid w:val="008B05DF"/>
    <w:rsid w:val="008B0EE4"/>
    <w:rsid w:val="008B1243"/>
    <w:rsid w:val="008B4397"/>
    <w:rsid w:val="008B5265"/>
    <w:rsid w:val="008B6159"/>
    <w:rsid w:val="008B68B8"/>
    <w:rsid w:val="008B6B10"/>
    <w:rsid w:val="008B7199"/>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036D"/>
    <w:rsid w:val="008D0E5E"/>
    <w:rsid w:val="008D19A8"/>
    <w:rsid w:val="008D1CA1"/>
    <w:rsid w:val="008D2388"/>
    <w:rsid w:val="008D2867"/>
    <w:rsid w:val="008D4314"/>
    <w:rsid w:val="008D4C9C"/>
    <w:rsid w:val="008D55F6"/>
    <w:rsid w:val="008D67D5"/>
    <w:rsid w:val="008D7E95"/>
    <w:rsid w:val="008E0A54"/>
    <w:rsid w:val="008E0BD7"/>
    <w:rsid w:val="008E0FC0"/>
    <w:rsid w:val="008E10B9"/>
    <w:rsid w:val="008E24D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3D1"/>
    <w:rsid w:val="00911D80"/>
    <w:rsid w:val="009123B2"/>
    <w:rsid w:val="0091251D"/>
    <w:rsid w:val="00912ACB"/>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B32"/>
    <w:rsid w:val="00930EAE"/>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A70"/>
    <w:rsid w:val="00982B62"/>
    <w:rsid w:val="00983CF6"/>
    <w:rsid w:val="0098423D"/>
    <w:rsid w:val="009853DC"/>
    <w:rsid w:val="00985D99"/>
    <w:rsid w:val="00986D7A"/>
    <w:rsid w:val="00986D7E"/>
    <w:rsid w:val="009900D9"/>
    <w:rsid w:val="009900FC"/>
    <w:rsid w:val="0099053C"/>
    <w:rsid w:val="009905CE"/>
    <w:rsid w:val="009908C7"/>
    <w:rsid w:val="009908F3"/>
    <w:rsid w:val="00990DE3"/>
    <w:rsid w:val="00990FFF"/>
    <w:rsid w:val="00991B88"/>
    <w:rsid w:val="00991C95"/>
    <w:rsid w:val="00992245"/>
    <w:rsid w:val="00993E27"/>
    <w:rsid w:val="00993E77"/>
    <w:rsid w:val="00994A96"/>
    <w:rsid w:val="00994DCC"/>
    <w:rsid w:val="009957F5"/>
    <w:rsid w:val="00996A2C"/>
    <w:rsid w:val="00996FD2"/>
    <w:rsid w:val="009A0339"/>
    <w:rsid w:val="009A036A"/>
    <w:rsid w:val="009A051D"/>
    <w:rsid w:val="009A101A"/>
    <w:rsid w:val="009A1D24"/>
    <w:rsid w:val="009A2060"/>
    <w:rsid w:val="009A20BE"/>
    <w:rsid w:val="009A3463"/>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1A29"/>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D82"/>
    <w:rsid w:val="009E3F08"/>
    <w:rsid w:val="009E41B4"/>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2804"/>
    <w:rsid w:val="00A034EC"/>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506"/>
    <w:rsid w:val="00A36817"/>
    <w:rsid w:val="00A368FA"/>
    <w:rsid w:val="00A401FE"/>
    <w:rsid w:val="00A40B73"/>
    <w:rsid w:val="00A415A2"/>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7A41"/>
    <w:rsid w:val="00A70985"/>
    <w:rsid w:val="00A711A9"/>
    <w:rsid w:val="00A71E77"/>
    <w:rsid w:val="00A72B9A"/>
    <w:rsid w:val="00A72B9C"/>
    <w:rsid w:val="00A72FFF"/>
    <w:rsid w:val="00A74042"/>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12"/>
    <w:rsid w:val="00A82935"/>
    <w:rsid w:val="00A82C05"/>
    <w:rsid w:val="00A836B2"/>
    <w:rsid w:val="00A84DB6"/>
    <w:rsid w:val="00A8503D"/>
    <w:rsid w:val="00A85306"/>
    <w:rsid w:val="00A8592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1C8E"/>
    <w:rsid w:val="00AA2CB9"/>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680"/>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58E9"/>
    <w:rsid w:val="00AE606E"/>
    <w:rsid w:val="00AE7910"/>
    <w:rsid w:val="00AF031F"/>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283"/>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7E7"/>
    <w:rsid w:val="00B16DC1"/>
    <w:rsid w:val="00B20D1B"/>
    <w:rsid w:val="00B21799"/>
    <w:rsid w:val="00B21A61"/>
    <w:rsid w:val="00B22224"/>
    <w:rsid w:val="00B224C3"/>
    <w:rsid w:val="00B23836"/>
    <w:rsid w:val="00B24C59"/>
    <w:rsid w:val="00B25466"/>
    <w:rsid w:val="00B256BD"/>
    <w:rsid w:val="00B258BB"/>
    <w:rsid w:val="00B26431"/>
    <w:rsid w:val="00B26467"/>
    <w:rsid w:val="00B272D1"/>
    <w:rsid w:val="00B27AE9"/>
    <w:rsid w:val="00B27D81"/>
    <w:rsid w:val="00B30772"/>
    <w:rsid w:val="00B3124E"/>
    <w:rsid w:val="00B31CF5"/>
    <w:rsid w:val="00B32241"/>
    <w:rsid w:val="00B3229B"/>
    <w:rsid w:val="00B32ECC"/>
    <w:rsid w:val="00B336B6"/>
    <w:rsid w:val="00B339A3"/>
    <w:rsid w:val="00B33AB9"/>
    <w:rsid w:val="00B3433F"/>
    <w:rsid w:val="00B3457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9BE"/>
    <w:rsid w:val="00B52EE4"/>
    <w:rsid w:val="00B53646"/>
    <w:rsid w:val="00B53932"/>
    <w:rsid w:val="00B53A0A"/>
    <w:rsid w:val="00B53E3C"/>
    <w:rsid w:val="00B541DB"/>
    <w:rsid w:val="00B54C55"/>
    <w:rsid w:val="00B571D1"/>
    <w:rsid w:val="00B575FE"/>
    <w:rsid w:val="00B57CB8"/>
    <w:rsid w:val="00B60EAB"/>
    <w:rsid w:val="00B61446"/>
    <w:rsid w:val="00B61D6B"/>
    <w:rsid w:val="00B61F57"/>
    <w:rsid w:val="00B62010"/>
    <w:rsid w:val="00B628F6"/>
    <w:rsid w:val="00B62B7A"/>
    <w:rsid w:val="00B63304"/>
    <w:rsid w:val="00B643E7"/>
    <w:rsid w:val="00B65863"/>
    <w:rsid w:val="00B65E3F"/>
    <w:rsid w:val="00B66671"/>
    <w:rsid w:val="00B66C76"/>
    <w:rsid w:val="00B67040"/>
    <w:rsid w:val="00B67B97"/>
    <w:rsid w:val="00B70478"/>
    <w:rsid w:val="00B718F5"/>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5FC1"/>
    <w:rsid w:val="00BA6675"/>
    <w:rsid w:val="00BA6E0D"/>
    <w:rsid w:val="00BA705E"/>
    <w:rsid w:val="00BA7CE7"/>
    <w:rsid w:val="00BB0221"/>
    <w:rsid w:val="00BB03EA"/>
    <w:rsid w:val="00BB03F3"/>
    <w:rsid w:val="00BB0D35"/>
    <w:rsid w:val="00BB12C1"/>
    <w:rsid w:val="00BB1701"/>
    <w:rsid w:val="00BB1751"/>
    <w:rsid w:val="00BB3E73"/>
    <w:rsid w:val="00BB4856"/>
    <w:rsid w:val="00BB5482"/>
    <w:rsid w:val="00BB5DFC"/>
    <w:rsid w:val="00BB6380"/>
    <w:rsid w:val="00BB6FA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D6EB7"/>
    <w:rsid w:val="00BE1230"/>
    <w:rsid w:val="00BE2478"/>
    <w:rsid w:val="00BE2E76"/>
    <w:rsid w:val="00BE32DA"/>
    <w:rsid w:val="00BE4E2A"/>
    <w:rsid w:val="00BE523D"/>
    <w:rsid w:val="00BE5790"/>
    <w:rsid w:val="00BE582C"/>
    <w:rsid w:val="00BE5B76"/>
    <w:rsid w:val="00BE6D2E"/>
    <w:rsid w:val="00BF0A8E"/>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17"/>
    <w:rsid w:val="00C1136F"/>
    <w:rsid w:val="00C12641"/>
    <w:rsid w:val="00C12653"/>
    <w:rsid w:val="00C12ECB"/>
    <w:rsid w:val="00C1323A"/>
    <w:rsid w:val="00C13696"/>
    <w:rsid w:val="00C13848"/>
    <w:rsid w:val="00C13ED4"/>
    <w:rsid w:val="00C15DC4"/>
    <w:rsid w:val="00C1776F"/>
    <w:rsid w:val="00C1787E"/>
    <w:rsid w:val="00C17A7A"/>
    <w:rsid w:val="00C20416"/>
    <w:rsid w:val="00C205A2"/>
    <w:rsid w:val="00C21582"/>
    <w:rsid w:val="00C215F0"/>
    <w:rsid w:val="00C21B0D"/>
    <w:rsid w:val="00C21E38"/>
    <w:rsid w:val="00C22624"/>
    <w:rsid w:val="00C226E3"/>
    <w:rsid w:val="00C23D05"/>
    <w:rsid w:val="00C23D8A"/>
    <w:rsid w:val="00C23FDF"/>
    <w:rsid w:val="00C24510"/>
    <w:rsid w:val="00C253CD"/>
    <w:rsid w:val="00C25A50"/>
    <w:rsid w:val="00C26715"/>
    <w:rsid w:val="00C30738"/>
    <w:rsid w:val="00C30B6F"/>
    <w:rsid w:val="00C30D62"/>
    <w:rsid w:val="00C31399"/>
    <w:rsid w:val="00C32953"/>
    <w:rsid w:val="00C3385D"/>
    <w:rsid w:val="00C33C57"/>
    <w:rsid w:val="00C34B82"/>
    <w:rsid w:val="00C3549C"/>
    <w:rsid w:val="00C354A1"/>
    <w:rsid w:val="00C357D9"/>
    <w:rsid w:val="00C35DC9"/>
    <w:rsid w:val="00C404BA"/>
    <w:rsid w:val="00C4082D"/>
    <w:rsid w:val="00C40839"/>
    <w:rsid w:val="00C41C6E"/>
    <w:rsid w:val="00C41E41"/>
    <w:rsid w:val="00C422A8"/>
    <w:rsid w:val="00C4305E"/>
    <w:rsid w:val="00C4317C"/>
    <w:rsid w:val="00C43413"/>
    <w:rsid w:val="00C43DB2"/>
    <w:rsid w:val="00C43EEB"/>
    <w:rsid w:val="00C440E0"/>
    <w:rsid w:val="00C44332"/>
    <w:rsid w:val="00C44F3B"/>
    <w:rsid w:val="00C463BF"/>
    <w:rsid w:val="00C46F88"/>
    <w:rsid w:val="00C47388"/>
    <w:rsid w:val="00C5031B"/>
    <w:rsid w:val="00C512E2"/>
    <w:rsid w:val="00C520FC"/>
    <w:rsid w:val="00C525E8"/>
    <w:rsid w:val="00C52E4C"/>
    <w:rsid w:val="00C53169"/>
    <w:rsid w:val="00C5343C"/>
    <w:rsid w:val="00C55996"/>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77DD3"/>
    <w:rsid w:val="00C8045A"/>
    <w:rsid w:val="00C81ECC"/>
    <w:rsid w:val="00C825A4"/>
    <w:rsid w:val="00C83017"/>
    <w:rsid w:val="00C834AF"/>
    <w:rsid w:val="00C83C9F"/>
    <w:rsid w:val="00C8457B"/>
    <w:rsid w:val="00C845CE"/>
    <w:rsid w:val="00C8519E"/>
    <w:rsid w:val="00C85D0B"/>
    <w:rsid w:val="00C86C2A"/>
    <w:rsid w:val="00C87335"/>
    <w:rsid w:val="00C8763F"/>
    <w:rsid w:val="00C87CDC"/>
    <w:rsid w:val="00C935A6"/>
    <w:rsid w:val="00C94277"/>
    <w:rsid w:val="00C94402"/>
    <w:rsid w:val="00C945B0"/>
    <w:rsid w:val="00C94ECB"/>
    <w:rsid w:val="00C957F9"/>
    <w:rsid w:val="00C95985"/>
    <w:rsid w:val="00CA07F0"/>
    <w:rsid w:val="00CA1083"/>
    <w:rsid w:val="00CA1D15"/>
    <w:rsid w:val="00CA257F"/>
    <w:rsid w:val="00CA274C"/>
    <w:rsid w:val="00CA2B04"/>
    <w:rsid w:val="00CA3034"/>
    <w:rsid w:val="00CA343A"/>
    <w:rsid w:val="00CA35AD"/>
    <w:rsid w:val="00CA3DA4"/>
    <w:rsid w:val="00CA4ABF"/>
    <w:rsid w:val="00CA546A"/>
    <w:rsid w:val="00CA5511"/>
    <w:rsid w:val="00CA58FE"/>
    <w:rsid w:val="00CA5C65"/>
    <w:rsid w:val="00CA6D70"/>
    <w:rsid w:val="00CA7898"/>
    <w:rsid w:val="00CB041F"/>
    <w:rsid w:val="00CB0816"/>
    <w:rsid w:val="00CB0C03"/>
    <w:rsid w:val="00CB0E3D"/>
    <w:rsid w:val="00CB1E09"/>
    <w:rsid w:val="00CB31AF"/>
    <w:rsid w:val="00CB3423"/>
    <w:rsid w:val="00CB4196"/>
    <w:rsid w:val="00CB5021"/>
    <w:rsid w:val="00CB63C4"/>
    <w:rsid w:val="00CB6540"/>
    <w:rsid w:val="00CB6922"/>
    <w:rsid w:val="00CB6AA6"/>
    <w:rsid w:val="00CB6D04"/>
    <w:rsid w:val="00CB6FD9"/>
    <w:rsid w:val="00CB7661"/>
    <w:rsid w:val="00CC2F67"/>
    <w:rsid w:val="00CC3F57"/>
    <w:rsid w:val="00CC4117"/>
    <w:rsid w:val="00CC5026"/>
    <w:rsid w:val="00CC57FB"/>
    <w:rsid w:val="00CC6061"/>
    <w:rsid w:val="00CC75A2"/>
    <w:rsid w:val="00CC7805"/>
    <w:rsid w:val="00CD0222"/>
    <w:rsid w:val="00CD0A18"/>
    <w:rsid w:val="00CD1239"/>
    <w:rsid w:val="00CD17B8"/>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B82"/>
    <w:rsid w:val="00CE6D5D"/>
    <w:rsid w:val="00CE6F1E"/>
    <w:rsid w:val="00CF0295"/>
    <w:rsid w:val="00CF1851"/>
    <w:rsid w:val="00CF200A"/>
    <w:rsid w:val="00CF2132"/>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07F58"/>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5F2"/>
    <w:rsid w:val="00D32698"/>
    <w:rsid w:val="00D333D1"/>
    <w:rsid w:val="00D336F5"/>
    <w:rsid w:val="00D33D4A"/>
    <w:rsid w:val="00D354D8"/>
    <w:rsid w:val="00D3562F"/>
    <w:rsid w:val="00D35F7A"/>
    <w:rsid w:val="00D3709D"/>
    <w:rsid w:val="00D373F8"/>
    <w:rsid w:val="00D374A2"/>
    <w:rsid w:val="00D374BE"/>
    <w:rsid w:val="00D40A8E"/>
    <w:rsid w:val="00D41AC5"/>
    <w:rsid w:val="00D41CAC"/>
    <w:rsid w:val="00D41F0E"/>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62"/>
    <w:rsid w:val="00D65295"/>
    <w:rsid w:val="00D65BC9"/>
    <w:rsid w:val="00D65CE0"/>
    <w:rsid w:val="00D6613B"/>
    <w:rsid w:val="00D66CBE"/>
    <w:rsid w:val="00D67226"/>
    <w:rsid w:val="00D70387"/>
    <w:rsid w:val="00D70B36"/>
    <w:rsid w:val="00D7176C"/>
    <w:rsid w:val="00D734F0"/>
    <w:rsid w:val="00D73666"/>
    <w:rsid w:val="00D74897"/>
    <w:rsid w:val="00D74B47"/>
    <w:rsid w:val="00D74BD5"/>
    <w:rsid w:val="00D753BB"/>
    <w:rsid w:val="00D75CE5"/>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1B9"/>
    <w:rsid w:val="00DA43FE"/>
    <w:rsid w:val="00DA54E0"/>
    <w:rsid w:val="00DA56EC"/>
    <w:rsid w:val="00DA5AB4"/>
    <w:rsid w:val="00DA6CB4"/>
    <w:rsid w:val="00DA6FD0"/>
    <w:rsid w:val="00DA7878"/>
    <w:rsid w:val="00DB0E44"/>
    <w:rsid w:val="00DB12BF"/>
    <w:rsid w:val="00DB31CD"/>
    <w:rsid w:val="00DB3B73"/>
    <w:rsid w:val="00DB4C7F"/>
    <w:rsid w:val="00DB563E"/>
    <w:rsid w:val="00DB5AD0"/>
    <w:rsid w:val="00DB5CF1"/>
    <w:rsid w:val="00DB635C"/>
    <w:rsid w:val="00DB65DF"/>
    <w:rsid w:val="00DB69B3"/>
    <w:rsid w:val="00DB6DB9"/>
    <w:rsid w:val="00DC051A"/>
    <w:rsid w:val="00DC0BB8"/>
    <w:rsid w:val="00DC0C49"/>
    <w:rsid w:val="00DC15AF"/>
    <w:rsid w:val="00DC19E7"/>
    <w:rsid w:val="00DC205D"/>
    <w:rsid w:val="00DC2C9C"/>
    <w:rsid w:val="00DC3275"/>
    <w:rsid w:val="00DC336B"/>
    <w:rsid w:val="00DC3D14"/>
    <w:rsid w:val="00DC43DE"/>
    <w:rsid w:val="00DC450D"/>
    <w:rsid w:val="00DC476B"/>
    <w:rsid w:val="00DC5061"/>
    <w:rsid w:val="00DC53BE"/>
    <w:rsid w:val="00DC60D1"/>
    <w:rsid w:val="00DC698B"/>
    <w:rsid w:val="00DC76A0"/>
    <w:rsid w:val="00DC7F4D"/>
    <w:rsid w:val="00DD17C0"/>
    <w:rsid w:val="00DD25D4"/>
    <w:rsid w:val="00DD3D77"/>
    <w:rsid w:val="00DD48C5"/>
    <w:rsid w:val="00DD6E35"/>
    <w:rsid w:val="00DD6F07"/>
    <w:rsid w:val="00DD747D"/>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7C93"/>
    <w:rsid w:val="00DE7D55"/>
    <w:rsid w:val="00DF05B9"/>
    <w:rsid w:val="00DF0759"/>
    <w:rsid w:val="00DF07B7"/>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0E0B"/>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44C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6AF9"/>
    <w:rsid w:val="00E601A8"/>
    <w:rsid w:val="00E602B4"/>
    <w:rsid w:val="00E6050C"/>
    <w:rsid w:val="00E60DAA"/>
    <w:rsid w:val="00E60DF5"/>
    <w:rsid w:val="00E615EC"/>
    <w:rsid w:val="00E6170E"/>
    <w:rsid w:val="00E617A7"/>
    <w:rsid w:val="00E6252E"/>
    <w:rsid w:val="00E634CE"/>
    <w:rsid w:val="00E63BFB"/>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ADA"/>
    <w:rsid w:val="00EA1F9B"/>
    <w:rsid w:val="00EA2063"/>
    <w:rsid w:val="00EA2B8F"/>
    <w:rsid w:val="00EA2C39"/>
    <w:rsid w:val="00EA33A9"/>
    <w:rsid w:val="00EA355B"/>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5B82"/>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C6DF1"/>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5C8"/>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2D9"/>
    <w:rsid w:val="00F15A7C"/>
    <w:rsid w:val="00F16647"/>
    <w:rsid w:val="00F16776"/>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070"/>
    <w:rsid w:val="00F40260"/>
    <w:rsid w:val="00F411B7"/>
    <w:rsid w:val="00F41AB5"/>
    <w:rsid w:val="00F42304"/>
    <w:rsid w:val="00F42541"/>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C1F"/>
    <w:rsid w:val="00F73088"/>
    <w:rsid w:val="00F730D5"/>
    <w:rsid w:val="00F73261"/>
    <w:rsid w:val="00F7340E"/>
    <w:rsid w:val="00F74002"/>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0F9"/>
    <w:rsid w:val="00F843F8"/>
    <w:rsid w:val="00F8479D"/>
    <w:rsid w:val="00F84B4B"/>
    <w:rsid w:val="00F85CBC"/>
    <w:rsid w:val="00F87054"/>
    <w:rsid w:val="00F871DA"/>
    <w:rsid w:val="00F87C5F"/>
    <w:rsid w:val="00F87DCA"/>
    <w:rsid w:val="00F90C0D"/>
    <w:rsid w:val="00F9101C"/>
    <w:rsid w:val="00F912FA"/>
    <w:rsid w:val="00F9288B"/>
    <w:rsid w:val="00F92E95"/>
    <w:rsid w:val="00F93739"/>
    <w:rsid w:val="00F93B08"/>
    <w:rsid w:val="00F94423"/>
    <w:rsid w:val="00F94D00"/>
    <w:rsid w:val="00F95111"/>
    <w:rsid w:val="00F95420"/>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01A"/>
    <w:rsid w:val="00FF2568"/>
    <w:rsid w:val="00FF2E98"/>
    <w:rsid w:val="00FF41E7"/>
    <w:rsid w:val="00FF44D8"/>
    <w:rsid w:val="00FF4835"/>
    <w:rsid w:val="00FF4935"/>
    <w:rsid w:val="00FF4AE0"/>
    <w:rsid w:val="00FF4D03"/>
    <w:rsid w:val="00FF674F"/>
    <w:rsid w:val="00FF6C00"/>
    <w:rsid w:val="00FF7233"/>
    <w:rsid w:val="00FF783A"/>
    <w:rsid w:val="00FF7D0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E35"/>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06462080">
      <w:bodyDiv w:val="1"/>
      <w:marLeft w:val="0"/>
      <w:marRight w:val="0"/>
      <w:marTop w:val="0"/>
      <w:marBottom w:val="0"/>
      <w:divBdr>
        <w:top w:val="none" w:sz="0" w:space="0" w:color="auto"/>
        <w:left w:val="none" w:sz="0" w:space="0" w:color="auto"/>
        <w:bottom w:val="none" w:sz="0" w:space="0" w:color="auto"/>
        <w:right w:val="none" w:sz="0" w:space="0" w:color="auto"/>
      </w:divBdr>
    </w:div>
    <w:div w:id="119420235">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4148607">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852794">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9412370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54483895">
      <w:bodyDiv w:val="1"/>
      <w:marLeft w:val="0"/>
      <w:marRight w:val="0"/>
      <w:marTop w:val="0"/>
      <w:marBottom w:val="0"/>
      <w:divBdr>
        <w:top w:val="none" w:sz="0" w:space="0" w:color="auto"/>
        <w:left w:val="none" w:sz="0" w:space="0" w:color="auto"/>
        <w:bottom w:val="none" w:sz="0" w:space="0" w:color="auto"/>
        <w:right w:val="none" w:sz="0" w:space="0" w:color="auto"/>
      </w:divBdr>
    </w:div>
    <w:div w:id="256061739">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7546832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398485226">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29668934">
      <w:bodyDiv w:val="1"/>
      <w:marLeft w:val="0"/>
      <w:marRight w:val="0"/>
      <w:marTop w:val="0"/>
      <w:marBottom w:val="0"/>
      <w:divBdr>
        <w:top w:val="none" w:sz="0" w:space="0" w:color="auto"/>
        <w:left w:val="none" w:sz="0" w:space="0" w:color="auto"/>
        <w:bottom w:val="none" w:sz="0" w:space="0" w:color="auto"/>
        <w:right w:val="none" w:sz="0" w:space="0" w:color="auto"/>
      </w:divBdr>
    </w:div>
    <w:div w:id="437213425">
      <w:bodyDiv w:val="1"/>
      <w:marLeft w:val="0"/>
      <w:marRight w:val="0"/>
      <w:marTop w:val="0"/>
      <w:marBottom w:val="0"/>
      <w:divBdr>
        <w:top w:val="none" w:sz="0" w:space="0" w:color="auto"/>
        <w:left w:val="none" w:sz="0" w:space="0" w:color="auto"/>
        <w:bottom w:val="none" w:sz="0" w:space="0" w:color="auto"/>
        <w:right w:val="none" w:sz="0" w:space="0" w:color="auto"/>
      </w:divBdr>
    </w:div>
    <w:div w:id="450981606">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467430">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508009">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8649750">
      <w:bodyDiv w:val="1"/>
      <w:marLeft w:val="0"/>
      <w:marRight w:val="0"/>
      <w:marTop w:val="0"/>
      <w:marBottom w:val="0"/>
      <w:divBdr>
        <w:top w:val="none" w:sz="0" w:space="0" w:color="auto"/>
        <w:left w:val="none" w:sz="0" w:space="0" w:color="auto"/>
        <w:bottom w:val="none" w:sz="0" w:space="0" w:color="auto"/>
        <w:right w:val="none" w:sz="0" w:space="0" w:color="auto"/>
      </w:divBdr>
    </w:div>
    <w:div w:id="649404490">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5744404">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88139858">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8799322">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55831455">
      <w:bodyDiv w:val="1"/>
      <w:marLeft w:val="0"/>
      <w:marRight w:val="0"/>
      <w:marTop w:val="0"/>
      <w:marBottom w:val="0"/>
      <w:divBdr>
        <w:top w:val="none" w:sz="0" w:space="0" w:color="auto"/>
        <w:left w:val="none" w:sz="0" w:space="0" w:color="auto"/>
        <w:bottom w:val="none" w:sz="0" w:space="0" w:color="auto"/>
        <w:right w:val="none" w:sz="0" w:space="0" w:color="auto"/>
      </w:divBdr>
    </w:div>
    <w:div w:id="789864020">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55019142">
      <w:bodyDiv w:val="1"/>
      <w:marLeft w:val="0"/>
      <w:marRight w:val="0"/>
      <w:marTop w:val="0"/>
      <w:marBottom w:val="0"/>
      <w:divBdr>
        <w:top w:val="none" w:sz="0" w:space="0" w:color="auto"/>
        <w:left w:val="none" w:sz="0" w:space="0" w:color="auto"/>
        <w:bottom w:val="none" w:sz="0" w:space="0" w:color="auto"/>
        <w:right w:val="none" w:sz="0" w:space="0" w:color="auto"/>
      </w:divBdr>
    </w:div>
    <w:div w:id="102120585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107548">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9075560">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2860053">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48491960">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60793779">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64791710">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8345911">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69098052">
      <w:bodyDiv w:val="1"/>
      <w:marLeft w:val="0"/>
      <w:marRight w:val="0"/>
      <w:marTop w:val="0"/>
      <w:marBottom w:val="0"/>
      <w:divBdr>
        <w:top w:val="none" w:sz="0" w:space="0" w:color="auto"/>
        <w:left w:val="none" w:sz="0" w:space="0" w:color="auto"/>
        <w:bottom w:val="none" w:sz="0" w:space="0" w:color="auto"/>
        <w:right w:val="none" w:sz="0" w:space="0" w:color="auto"/>
      </w:divBdr>
    </w:div>
    <w:div w:id="1685789601">
      <w:bodyDiv w:val="1"/>
      <w:marLeft w:val="0"/>
      <w:marRight w:val="0"/>
      <w:marTop w:val="0"/>
      <w:marBottom w:val="0"/>
      <w:divBdr>
        <w:top w:val="none" w:sz="0" w:space="0" w:color="auto"/>
        <w:left w:val="none" w:sz="0" w:space="0" w:color="auto"/>
        <w:bottom w:val="none" w:sz="0" w:space="0" w:color="auto"/>
        <w:right w:val="none" w:sz="0" w:space="0" w:color="auto"/>
      </w:divBdr>
    </w:div>
    <w:div w:id="1687706610">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5466347">
      <w:bodyDiv w:val="1"/>
      <w:marLeft w:val="0"/>
      <w:marRight w:val="0"/>
      <w:marTop w:val="0"/>
      <w:marBottom w:val="0"/>
      <w:divBdr>
        <w:top w:val="none" w:sz="0" w:space="0" w:color="auto"/>
        <w:left w:val="none" w:sz="0" w:space="0" w:color="auto"/>
        <w:bottom w:val="none" w:sz="0" w:space="0" w:color="auto"/>
        <w:right w:val="none" w:sz="0" w:space="0" w:color="auto"/>
      </w:divBdr>
    </w:div>
    <w:div w:id="183143476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5247068">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6275477">
      <w:bodyDiv w:val="1"/>
      <w:marLeft w:val="0"/>
      <w:marRight w:val="0"/>
      <w:marTop w:val="0"/>
      <w:marBottom w:val="0"/>
      <w:divBdr>
        <w:top w:val="none" w:sz="0" w:space="0" w:color="auto"/>
        <w:left w:val="none" w:sz="0" w:space="0" w:color="auto"/>
        <w:bottom w:val="none" w:sz="0" w:space="0" w:color="auto"/>
        <w:right w:val="none" w:sz="0" w:space="0" w:color="auto"/>
      </w:divBdr>
    </w:div>
    <w:div w:id="1987396066">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0495716">
      <w:bodyDiv w:val="1"/>
      <w:marLeft w:val="0"/>
      <w:marRight w:val="0"/>
      <w:marTop w:val="0"/>
      <w:marBottom w:val="0"/>
      <w:divBdr>
        <w:top w:val="none" w:sz="0" w:space="0" w:color="auto"/>
        <w:left w:val="none" w:sz="0" w:space="0" w:color="auto"/>
        <w:bottom w:val="none" w:sz="0" w:space="0" w:color="auto"/>
        <w:right w:val="none" w:sz="0" w:space="0" w:color="auto"/>
      </w:divBdr>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6081130">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0548807">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2216609">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5979364">
      <w:bodyDiv w:val="1"/>
      <w:marLeft w:val="0"/>
      <w:marRight w:val="0"/>
      <w:marTop w:val="0"/>
      <w:marBottom w:val="0"/>
      <w:divBdr>
        <w:top w:val="none" w:sz="0" w:space="0" w:color="auto"/>
        <w:left w:val="none" w:sz="0" w:space="0" w:color="auto"/>
        <w:bottom w:val="none" w:sz="0" w:space="0" w:color="auto"/>
        <w:right w:val="none" w:sz="0" w:space="0" w:color="auto"/>
      </w:divBdr>
    </w:div>
    <w:div w:id="21425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40.wmf"/><Relationship Id="rId42" Type="http://schemas.openxmlformats.org/officeDocument/2006/relationships/chart" Target="charts/chart1.xml"/><Relationship Id="rId47" Type="http://schemas.openxmlformats.org/officeDocument/2006/relationships/chart" Target="charts/chart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3.wmf"/><Relationship Id="rId37" Type="http://schemas.openxmlformats.org/officeDocument/2006/relationships/oleObject" Target="embeddings/oleObject12.bin"/><Relationship Id="rId40" Type="http://schemas.openxmlformats.org/officeDocument/2006/relationships/image" Target="media/image70.wmf"/><Relationship Id="rId45" Type="http://schemas.openxmlformats.org/officeDocument/2006/relationships/chart" Target="charts/chart4.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wmf"/><Relationship Id="rId36" Type="http://schemas.openxmlformats.org/officeDocument/2006/relationships/image" Target="media/image50.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2.wmf"/><Relationship Id="rId35" Type="http://schemas.openxmlformats.org/officeDocument/2006/relationships/oleObject" Target="embeddings/oleObject11.bin"/><Relationship Id="rId43" Type="http://schemas.openxmlformats.org/officeDocument/2006/relationships/chart" Target="charts/chart2.xml"/><Relationship Id="rId48"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60.wmf"/><Relationship Id="rId46" Type="http://schemas.openxmlformats.org/officeDocument/2006/relationships/chart" Target="charts/chart5.xml"/><Relationship Id="rId20" Type="http://schemas.openxmlformats.org/officeDocument/2006/relationships/image" Target="media/image7.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chenj\Desktop\Reports\TRS\TRS_DopplerEstimation20220725.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chenj\Desktop\Reports\TRS\TRS_DopplerEstimation20220725.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RMS error of</a:t>
            </a:r>
            <a:r>
              <a:rPr lang="en-US" baseline="0"/>
              <a:t> TRS based doppler shift estimation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3km/h DS10ns TDL-A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FDE!$H$6:$AG$6</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FDE!$H$7:$AG$7</c:f>
              <c:numCache>
                <c:formatCode>General</c:formatCode>
                <c:ptCount val="26"/>
                <c:pt idx="0" formatCode="0.00E+00">
                  <c:v>2194.4762962193799</c:v>
                </c:pt>
                <c:pt idx="1">
                  <c:v>2131.2456636975699</c:v>
                </c:pt>
                <c:pt idx="2">
                  <c:v>2037.1209491014399</c:v>
                </c:pt>
                <c:pt idx="3">
                  <c:v>1908.3417181637701</c:v>
                </c:pt>
                <c:pt idx="4">
                  <c:v>1745.0348477513801</c:v>
                </c:pt>
                <c:pt idx="5">
                  <c:v>1555.69827068257</c:v>
                </c:pt>
                <c:pt idx="6">
                  <c:v>1348.7277137343899</c:v>
                </c:pt>
                <c:pt idx="7">
                  <c:v>1143.1308090354801</c:v>
                </c:pt>
                <c:pt idx="8">
                  <c:v>949.96084225340906</c:v>
                </c:pt>
                <c:pt idx="9">
                  <c:v>776.87811645648105</c:v>
                </c:pt>
                <c:pt idx="10">
                  <c:v>628.21898968885603</c:v>
                </c:pt>
                <c:pt idx="11">
                  <c:v>504.22580753814901</c:v>
                </c:pt>
                <c:pt idx="12">
                  <c:v>402.305410152945</c:v>
                </c:pt>
                <c:pt idx="13">
                  <c:v>319.26829181810501</c:v>
                </c:pt>
                <c:pt idx="14">
                  <c:v>252.53869465238199</c:v>
                </c:pt>
                <c:pt idx="15">
                  <c:v>199.29248969444501</c:v>
                </c:pt>
                <c:pt idx="16">
                  <c:v>156.55875516004599</c:v>
                </c:pt>
                <c:pt idx="17">
                  <c:v>122.534426969511</c:v>
                </c:pt>
                <c:pt idx="18">
                  <c:v>95.511770113405106</c:v>
                </c:pt>
                <c:pt idx="19">
                  <c:v>73.981349576797498</c:v>
                </c:pt>
                <c:pt idx="20">
                  <c:v>57.012753314454201</c:v>
                </c:pt>
                <c:pt idx="21">
                  <c:v>43.499003421318903</c:v>
                </c:pt>
                <c:pt idx="22">
                  <c:v>32.808056954238097</c:v>
                </c:pt>
                <c:pt idx="23">
                  <c:v>24.4148065316128</c:v>
                </c:pt>
                <c:pt idx="24">
                  <c:v>17.8015320261085</c:v>
                </c:pt>
                <c:pt idx="25">
                  <c:v>12.679477449224899</c:v>
                </c:pt>
              </c:numCache>
            </c:numRef>
          </c:yVal>
          <c:smooth val="0"/>
          <c:extLst xmlns:c15="http://schemas.microsoft.com/office/drawing/2012/chart">
            <c:ext xmlns:c16="http://schemas.microsoft.com/office/drawing/2014/chart" uri="{C3380CC4-5D6E-409C-BE32-E72D297353CC}">
              <c16:uniqueId val="{00000000-341F-4A31-8680-8F59AB525E5E}"/>
            </c:ext>
          </c:extLst>
        </c:ser>
        <c:ser>
          <c:idx val="1"/>
          <c:order val="1"/>
          <c:tx>
            <c:v>30km/h DS10ns TDL-A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FDE!$B$18:$AA$18</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FDE!$B$19:$AA$19</c:f>
              <c:numCache>
                <c:formatCode>General</c:formatCode>
                <c:ptCount val="26"/>
                <c:pt idx="0">
                  <c:v>2117.1909054866601</c:v>
                </c:pt>
                <c:pt idx="1">
                  <c:v>2061.9403615485298</c:v>
                </c:pt>
                <c:pt idx="2">
                  <c:v>1975.0175566626799</c:v>
                </c:pt>
                <c:pt idx="3">
                  <c:v>1854.9196429779299</c:v>
                </c:pt>
                <c:pt idx="4">
                  <c:v>1699.6638187221999</c:v>
                </c:pt>
                <c:pt idx="5">
                  <c:v>1514.90386672203</c:v>
                </c:pt>
                <c:pt idx="6">
                  <c:v>1311.96090978901</c:v>
                </c:pt>
                <c:pt idx="7">
                  <c:v>1104.9685720140101</c:v>
                </c:pt>
                <c:pt idx="8">
                  <c:v>907.91787771244299</c:v>
                </c:pt>
                <c:pt idx="9">
                  <c:v>731.499046211262</c:v>
                </c:pt>
                <c:pt idx="10">
                  <c:v>578.01467682258703</c:v>
                </c:pt>
                <c:pt idx="11">
                  <c:v>449.87706266927302</c:v>
                </c:pt>
                <c:pt idx="12">
                  <c:v>344.38801714398602</c:v>
                </c:pt>
                <c:pt idx="13">
                  <c:v>259.76374692356501</c:v>
                </c:pt>
                <c:pt idx="14">
                  <c:v>191.961942593495</c:v>
                </c:pt>
                <c:pt idx="15">
                  <c:v>138.94339612134601</c:v>
                </c:pt>
                <c:pt idx="16">
                  <c:v>97.805967255154897</c:v>
                </c:pt>
                <c:pt idx="17">
                  <c:v>66.162395001994398</c:v>
                </c:pt>
                <c:pt idx="18">
                  <c:v>42.849630398617201</c:v>
                </c:pt>
                <c:pt idx="19">
                  <c:v>25.663520416838399</c:v>
                </c:pt>
                <c:pt idx="20">
                  <c:v>13.552375712114401</c:v>
                </c:pt>
                <c:pt idx="21">
                  <c:v>5.4662720034079397</c:v>
                </c:pt>
                <c:pt idx="22">
                  <c:v>2.6433455050566499</c:v>
                </c:pt>
                <c:pt idx="23">
                  <c:v>5.2560998745526302</c:v>
                </c:pt>
                <c:pt idx="24">
                  <c:v>7.5190664312623703</c:v>
                </c:pt>
                <c:pt idx="25">
                  <c:v>9.0587632146038004</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341F-4A31-8680-8F59AB525E5E}"/>
            </c:ext>
          </c:extLst>
        </c:ser>
        <c:ser>
          <c:idx val="2"/>
          <c:order val="2"/>
          <c:tx>
            <c:v>120km/h DS10ns TDL-A</c:v>
          </c:tx>
          <c:spPr>
            <a:ln w="19050" cap="rnd">
              <a:solidFill>
                <a:srgbClr val="92D050"/>
              </a:solidFill>
              <a:round/>
            </a:ln>
            <a:effectLst/>
          </c:spPr>
          <c:marker>
            <c:symbol val="circle"/>
            <c:size val="5"/>
            <c:spPr>
              <a:solidFill>
                <a:srgbClr val="92D050"/>
              </a:solidFill>
              <a:ln w="9525">
                <a:solidFill>
                  <a:srgbClr val="92D050"/>
                </a:solidFill>
              </a:ln>
              <a:effectLst/>
            </c:spPr>
          </c:marker>
          <c:xVal>
            <c:numRef>
              <c:f>FDE!$B$30:$AA$30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FDE!$B$31:$AA$31</c:f>
              <c:numCache>
                <c:formatCode>General</c:formatCode>
                <c:ptCount val="26"/>
                <c:pt idx="0">
                  <c:v>1854.21143805629</c:v>
                </c:pt>
                <c:pt idx="1">
                  <c:v>1820.69567133181</c:v>
                </c:pt>
                <c:pt idx="2">
                  <c:v>1761.96374676701</c:v>
                </c:pt>
                <c:pt idx="3">
                  <c:v>1673.98628802495</c:v>
                </c:pt>
                <c:pt idx="4">
                  <c:v>1552.59817099049</c:v>
                </c:pt>
                <c:pt idx="5">
                  <c:v>1398.3080654135899</c:v>
                </c:pt>
                <c:pt idx="6">
                  <c:v>1217.34462051171</c:v>
                </c:pt>
                <c:pt idx="7">
                  <c:v>1022.95831747548</c:v>
                </c:pt>
                <c:pt idx="8">
                  <c:v>829.65272830249205</c:v>
                </c:pt>
                <c:pt idx="9">
                  <c:v>649.92185791520296</c:v>
                </c:pt>
                <c:pt idx="10">
                  <c:v>495.982125917134</c:v>
                </c:pt>
                <c:pt idx="11">
                  <c:v>367.50667417380299</c:v>
                </c:pt>
                <c:pt idx="12">
                  <c:v>267.00689483236198</c:v>
                </c:pt>
                <c:pt idx="13">
                  <c:v>191.12014581486599</c:v>
                </c:pt>
                <c:pt idx="14">
                  <c:v>135.50537482796099</c:v>
                </c:pt>
                <c:pt idx="15">
                  <c:v>96.780476652045706</c:v>
                </c:pt>
                <c:pt idx="16">
                  <c:v>70.060772824237304</c:v>
                </c:pt>
                <c:pt idx="17">
                  <c:v>52.226866449901202</c:v>
                </c:pt>
                <c:pt idx="18">
                  <c:v>40.519266167740099</c:v>
                </c:pt>
                <c:pt idx="19">
                  <c:v>32.8783313162591</c:v>
                </c:pt>
                <c:pt idx="20">
                  <c:v>27.956747674582701</c:v>
                </c:pt>
                <c:pt idx="21">
                  <c:v>24.818125379572301</c:v>
                </c:pt>
                <c:pt idx="22">
                  <c:v>22.6663436034131</c:v>
                </c:pt>
                <c:pt idx="23">
                  <c:v>21.427544262091899</c:v>
                </c:pt>
                <c:pt idx="24">
                  <c:v>20.643135756820499</c:v>
                </c:pt>
                <c:pt idx="25">
                  <c:v>20.081758676064101</c:v>
                </c:pt>
              </c:numCache>
            </c:numRef>
          </c:yVal>
          <c:smooth val="0"/>
          <c:extLst>
            <c:ext xmlns:c16="http://schemas.microsoft.com/office/drawing/2014/chart" uri="{C3380CC4-5D6E-409C-BE32-E72D297353CC}">
              <c16:uniqueId val="{00000002-341F-4A31-8680-8F59AB525E5E}"/>
            </c:ext>
          </c:extLst>
        </c:ser>
        <c:dLbls>
          <c:showLegendKey val="0"/>
          <c:showVal val="0"/>
          <c:showCatName val="0"/>
          <c:showSerName val="0"/>
          <c:showPercent val="0"/>
          <c:showBubbleSize val="0"/>
        </c:dLbls>
        <c:axId val="447602639"/>
        <c:axId val="447599311"/>
        <c:extLst>
          <c:ext xmlns:c15="http://schemas.microsoft.com/office/drawing/2012/chart" uri="{02D57815-91ED-43cb-92C2-25804820EDAC}">
            <c15:filteredScatterSeries>
              <c15:ser>
                <c:idx val="6"/>
                <c:order val="3"/>
                <c:tx>
                  <c:v>3km/h DS100ns TDL-A</c:v>
                </c:tx>
                <c:spPr>
                  <a:ln w="19050" cap="rnd" cmpd="sng">
                    <a:solidFill>
                      <a:schemeClr val="accent1">
                        <a:lumMod val="60000"/>
                      </a:schemeClr>
                    </a:solidFill>
                    <a:prstDash val="sysDot"/>
                    <a:round/>
                  </a:ln>
                  <a:effectLst/>
                </c:spPr>
                <c:marker>
                  <c:symbol val="triangle"/>
                  <c:size val="5"/>
                  <c:spPr>
                    <a:solidFill>
                      <a:schemeClr val="accent1">
                        <a:lumMod val="60000"/>
                      </a:schemeClr>
                    </a:solidFill>
                    <a:ln w="9525">
                      <a:solidFill>
                        <a:schemeClr val="accent1">
                          <a:lumMod val="60000"/>
                        </a:schemeClr>
                      </a:solidFill>
                    </a:ln>
                    <a:effectLst/>
                  </c:spPr>
                </c:marker>
                <c:xVal>
                  <c:numRef>
                    <c:extLst>
                      <c:ext uri="{02D57815-91ED-43cb-92C2-25804820EDAC}">
                        <c15:formulaRef>
                          <c15:sqref>FDE!$B$102:$AA$102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c:ext uri="{02D57815-91ED-43cb-92C2-25804820EDAC}">
                        <c15:formulaRef>
                          <c15:sqref>FDE!$B$103:$AA$103</c15:sqref>
                        </c15:formulaRef>
                      </c:ext>
                    </c:extLst>
                    <c:numCache>
                      <c:formatCode>General</c:formatCode>
                      <c:ptCount val="26"/>
                      <c:pt idx="0">
                        <c:v>2248.0546407411298</c:v>
                      </c:pt>
                      <c:pt idx="1">
                        <c:v>2227.9134840362499</c:v>
                      </c:pt>
                      <c:pt idx="2">
                        <c:v>2188.4835554135798</c:v>
                      </c:pt>
                      <c:pt idx="3">
                        <c:v>2123.5437435024201</c:v>
                      </c:pt>
                      <c:pt idx="4">
                        <c:v>2025.0349961315301</c:v>
                      </c:pt>
                      <c:pt idx="5">
                        <c:v>1895.2848261597601</c:v>
                      </c:pt>
                      <c:pt idx="6">
                        <c:v>1728.5934414155099</c:v>
                      </c:pt>
                      <c:pt idx="7">
                        <c:v>1536.00751034821</c:v>
                      </c:pt>
                      <c:pt idx="8">
                        <c:v>1328.20066042331</c:v>
                      </c:pt>
                      <c:pt idx="9">
                        <c:v>1123.71062754691</c:v>
                      </c:pt>
                      <c:pt idx="10">
                        <c:v>931.04231287781204</c:v>
                      </c:pt>
                      <c:pt idx="11">
                        <c:v>760.323207745844</c:v>
                      </c:pt>
                      <c:pt idx="12">
                        <c:v>614.47308091269201</c:v>
                      </c:pt>
                      <c:pt idx="13">
                        <c:v>492.44744319553502</c:v>
                      </c:pt>
                      <c:pt idx="14">
                        <c:v>393.09446767006898</c:v>
                      </c:pt>
                      <c:pt idx="15">
                        <c:v>311.844474926884</c:v>
                      </c:pt>
                      <c:pt idx="16">
                        <c:v>246.522283582743</c:v>
                      </c:pt>
                      <c:pt idx="17">
                        <c:v>194.287745702248</c:v>
                      </c:pt>
                      <c:pt idx="18">
                        <c:v>152.853927043331</c:v>
                      </c:pt>
                      <c:pt idx="19">
                        <c:v>119.74765030465601</c:v>
                      </c:pt>
                      <c:pt idx="20">
                        <c:v>93.242335443480499</c:v>
                      </c:pt>
                      <c:pt idx="21">
                        <c:v>72.420149559628896</c:v>
                      </c:pt>
                      <c:pt idx="22">
                        <c:v>55.829030939938399</c:v>
                      </c:pt>
                      <c:pt idx="23">
                        <c:v>42.8029915355932</c:v>
                      </c:pt>
                      <c:pt idx="24">
                        <c:v>32.500199233985001</c:v>
                      </c:pt>
                      <c:pt idx="25">
                        <c:v>24.454294554687898</c:v>
                      </c:pt>
                    </c:numCache>
                  </c:numRef>
                </c:yVal>
                <c:smooth val="0"/>
                <c:extLst>
                  <c:ext xmlns:c16="http://schemas.microsoft.com/office/drawing/2014/chart" uri="{C3380CC4-5D6E-409C-BE32-E72D297353CC}">
                    <c16:uniqueId val="{00000003-341F-4A31-8680-8F59AB525E5E}"/>
                  </c:ext>
                </c:extLst>
              </c15:ser>
            </c15:filteredScatterSeries>
            <c15:filteredScatterSeries>
              <c15:ser>
                <c:idx val="7"/>
                <c:order val="4"/>
                <c:tx>
                  <c:v>30km/h DS100ns TDL-A</c:v>
                </c:tx>
                <c:spPr>
                  <a:ln w="19050" cap="rnd">
                    <a:solidFill>
                      <a:schemeClr val="accent2">
                        <a:lumMod val="60000"/>
                      </a:schemeClr>
                    </a:solidFill>
                    <a:prstDash val="sysDot"/>
                    <a:round/>
                  </a:ln>
                  <a:effectLst/>
                </c:spPr>
                <c:marker>
                  <c:symbol val="triang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FDE!$B$112:$AA$112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FDE!$B$113:$AA$113</c15:sqref>
                        </c15:formulaRef>
                      </c:ext>
                    </c:extLst>
                    <c:numCache>
                      <c:formatCode>General</c:formatCode>
                      <c:ptCount val="26"/>
                      <c:pt idx="0">
                        <c:v>2160.36364241605</c:v>
                      </c:pt>
                      <c:pt idx="1">
                        <c:v>2141.8864630663602</c:v>
                      </c:pt>
                      <c:pt idx="2">
                        <c:v>2104.1351131812498</c:v>
                      </c:pt>
                      <c:pt idx="3">
                        <c:v>2041.6496263959</c:v>
                      </c:pt>
                      <c:pt idx="4">
                        <c:v>1945.9049722013301</c:v>
                      </c:pt>
                      <c:pt idx="5">
                        <c:v>1816.8161267262401</c:v>
                      </c:pt>
                      <c:pt idx="6">
                        <c:v>1651.9404485059299</c:v>
                      </c:pt>
                      <c:pt idx="7">
                        <c:v>1460.3814759976101</c:v>
                      </c:pt>
                      <c:pt idx="8">
                        <c:v>1255.61338745168</c:v>
                      </c:pt>
                      <c:pt idx="9">
                        <c:v>1050.8802441555499</c:v>
                      </c:pt>
                      <c:pt idx="10">
                        <c:v>858.77887630606403</c:v>
                      </c:pt>
                      <c:pt idx="11">
                        <c:v>688.96783786423998</c:v>
                      </c:pt>
                      <c:pt idx="12">
                        <c:v>543.65401280823801</c:v>
                      </c:pt>
                      <c:pt idx="13">
                        <c:v>422.56065019891599</c:v>
                      </c:pt>
                      <c:pt idx="14">
                        <c:v>324.77974441013299</c:v>
                      </c:pt>
                      <c:pt idx="15">
                        <c:v>246.40575237358701</c:v>
                      </c:pt>
                      <c:pt idx="16">
                        <c:v>185.22906448933199</c:v>
                      </c:pt>
                      <c:pt idx="17">
                        <c:v>137.320771533705</c:v>
                      </c:pt>
                      <c:pt idx="18">
                        <c:v>101.174534011193</c:v>
                      </c:pt>
                      <c:pt idx="19">
                        <c:v>74.5232034408819</c:v>
                      </c:pt>
                      <c:pt idx="20">
                        <c:v>55.1057055498067</c:v>
                      </c:pt>
                      <c:pt idx="21">
                        <c:v>41.591943657509503</c:v>
                      </c:pt>
                      <c:pt idx="22">
                        <c:v>32.170544761397899</c:v>
                      </c:pt>
                      <c:pt idx="23">
                        <c:v>25.874442912208099</c:v>
                      </c:pt>
                      <c:pt idx="24">
                        <c:v>21.764872287444401</c:v>
                      </c:pt>
                      <c:pt idx="25">
                        <c:v>19.004327539758702</c:v>
                      </c:pt>
                    </c:numCache>
                  </c:numRef>
                </c:yVal>
                <c:smooth val="0"/>
                <c:extLst xmlns:c15="http://schemas.microsoft.com/office/drawing/2012/chart">
                  <c:ext xmlns:c16="http://schemas.microsoft.com/office/drawing/2014/chart" uri="{C3380CC4-5D6E-409C-BE32-E72D297353CC}">
                    <c16:uniqueId val="{00000004-341F-4A31-8680-8F59AB525E5E}"/>
                  </c:ext>
                </c:extLst>
              </c15:ser>
            </c15:filteredScatterSeries>
            <c15:filteredScatterSeries>
              <c15:ser>
                <c:idx val="8"/>
                <c:order val="5"/>
                <c:tx>
                  <c:v>120km/h DS100ns TDL-A</c:v>
                </c:tx>
                <c:spPr>
                  <a:ln w="19050" cap="rnd">
                    <a:solidFill>
                      <a:schemeClr val="accent3">
                        <a:lumMod val="6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FDE!$B$90:$AA$90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FDE!$B$123:$AA$123</c15:sqref>
                        </c15:formulaRef>
                      </c:ext>
                    </c:extLst>
                    <c:numCache>
                      <c:formatCode>General</c:formatCode>
                      <c:ptCount val="26"/>
                      <c:pt idx="0">
                        <c:v>1871.6271795396599</c:v>
                      </c:pt>
                      <c:pt idx="1">
                        <c:v>1851.9483711707201</c:v>
                      </c:pt>
                      <c:pt idx="2">
                        <c:v>1817.25165764447</c:v>
                      </c:pt>
                      <c:pt idx="3">
                        <c:v>1758.1476471107701</c:v>
                      </c:pt>
                      <c:pt idx="4">
                        <c:v>1668.3488521876</c:v>
                      </c:pt>
                      <c:pt idx="5">
                        <c:v>1544.17744014857</c:v>
                      </c:pt>
                      <c:pt idx="6">
                        <c:v>1387.7897912537501</c:v>
                      </c:pt>
                      <c:pt idx="7">
                        <c:v>1209.0452305205099</c:v>
                      </c:pt>
                      <c:pt idx="8">
                        <c:v>1017.30033004645</c:v>
                      </c:pt>
                      <c:pt idx="9">
                        <c:v>829.97028196753001</c:v>
                      </c:pt>
                      <c:pt idx="10">
                        <c:v>658.45932325037904</c:v>
                      </c:pt>
                      <c:pt idx="11">
                        <c:v>511.85924133122001</c:v>
                      </c:pt>
                      <c:pt idx="12">
                        <c:v>393.00185747542599</c:v>
                      </c:pt>
                      <c:pt idx="13">
                        <c:v>300.88008358851698</c:v>
                      </c:pt>
                      <c:pt idx="14">
                        <c:v>232.61641488863199</c:v>
                      </c:pt>
                      <c:pt idx="15">
                        <c:v>184.077250893024</c:v>
                      </c:pt>
                      <c:pt idx="16">
                        <c:v>150.93590119525001</c:v>
                      </c:pt>
                      <c:pt idx="17">
                        <c:v>128.14518799744101</c:v>
                      </c:pt>
                      <c:pt idx="18">
                        <c:v>113.464861571824</c:v>
                      </c:pt>
                      <c:pt idx="19">
                        <c:v>103.70696861813001</c:v>
                      </c:pt>
                      <c:pt idx="20">
                        <c:v>97.377350589492096</c:v>
                      </c:pt>
                      <c:pt idx="21">
                        <c:v>93.476569295624699</c:v>
                      </c:pt>
                      <c:pt idx="22">
                        <c:v>90.983572805250702</c:v>
                      </c:pt>
                      <c:pt idx="23">
                        <c:v>89.407991165405804</c:v>
                      </c:pt>
                      <c:pt idx="24">
                        <c:v>88.393681200570001</c:v>
                      </c:pt>
                      <c:pt idx="25">
                        <c:v>87.723442757938699</c:v>
                      </c:pt>
                    </c:numCache>
                  </c:numRef>
                </c:yVal>
                <c:smooth val="0"/>
                <c:extLst xmlns:c15="http://schemas.microsoft.com/office/drawing/2012/chart">
                  <c:ext xmlns:c16="http://schemas.microsoft.com/office/drawing/2014/chart" uri="{C3380CC4-5D6E-409C-BE32-E72D297353CC}">
                    <c16:uniqueId val="{00000005-341F-4A31-8680-8F59AB525E5E}"/>
                  </c:ext>
                </c:extLst>
              </c15:ser>
            </c15:filteredScatterSeries>
            <c15:filteredScatterSeries>
              <c15:ser>
                <c:idx val="3"/>
                <c:order val="6"/>
                <c:tx>
                  <c:v>3km/h DS1000ns TDL-A</c:v>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FDE!$B$69:$AA$69</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FDE!$B$70:$AA$70</c15:sqref>
                        </c15:formulaRef>
                      </c:ext>
                    </c:extLst>
                    <c:numCache>
                      <c:formatCode>General</c:formatCode>
                      <c:ptCount val="26"/>
                      <c:pt idx="0">
                        <c:v>2243.0861263171801</c:v>
                      </c:pt>
                      <c:pt idx="1">
                        <c:v>2218.8355184842999</c:v>
                      </c:pt>
                      <c:pt idx="2">
                        <c:v>2174.0787013312702</c:v>
                      </c:pt>
                      <c:pt idx="3">
                        <c:v>2098.6467886515502</c:v>
                      </c:pt>
                      <c:pt idx="4">
                        <c:v>1991.17739566452</c:v>
                      </c:pt>
                      <c:pt idx="5">
                        <c:v>1849.69468695875</c:v>
                      </c:pt>
                      <c:pt idx="6">
                        <c:v>1675.9228504008499</c:v>
                      </c:pt>
                      <c:pt idx="7">
                        <c:v>1477.1881512327</c:v>
                      </c:pt>
                      <c:pt idx="8">
                        <c:v>1270.4495531407399</c:v>
                      </c:pt>
                      <c:pt idx="9">
                        <c:v>1068.2200643823401</c:v>
                      </c:pt>
                      <c:pt idx="10">
                        <c:v>883.20006760941999</c:v>
                      </c:pt>
                      <c:pt idx="11">
                        <c:v>719.76300552013299</c:v>
                      </c:pt>
                      <c:pt idx="12">
                        <c:v>582.81048781227798</c:v>
                      </c:pt>
                      <c:pt idx="13">
                        <c:v>468.94047590403801</c:v>
                      </c:pt>
                      <c:pt idx="14">
                        <c:v>376.40306208277798</c:v>
                      </c:pt>
                      <c:pt idx="15">
                        <c:v>302.49848954890302</c:v>
                      </c:pt>
                      <c:pt idx="16">
                        <c:v>244.45996279270199</c:v>
                      </c:pt>
                      <c:pt idx="17">
                        <c:v>198.713947817464</c:v>
                      </c:pt>
                      <c:pt idx="18">
                        <c:v>163.559063785175</c:v>
                      </c:pt>
                      <c:pt idx="19">
                        <c:v>137.46965183292099</c:v>
                      </c:pt>
                      <c:pt idx="20">
                        <c:v>117.69977832078401</c:v>
                      </c:pt>
                      <c:pt idx="21">
                        <c:v>103.63634234985901</c:v>
                      </c:pt>
                      <c:pt idx="22">
                        <c:v>93.850751701993502</c:v>
                      </c:pt>
                      <c:pt idx="23">
                        <c:v>87.115554336302395</c:v>
                      </c:pt>
                      <c:pt idx="24">
                        <c:v>82.608082183175895</c:v>
                      </c:pt>
                      <c:pt idx="25">
                        <c:v>79.604221488827505</c:v>
                      </c:pt>
                    </c:numCache>
                  </c:numRef>
                </c:yVal>
                <c:smooth val="0"/>
                <c:extLst xmlns:c15="http://schemas.microsoft.com/office/drawing/2012/chart">
                  <c:ext xmlns:c16="http://schemas.microsoft.com/office/drawing/2014/chart" uri="{C3380CC4-5D6E-409C-BE32-E72D297353CC}">
                    <c16:uniqueId val="{00000006-341F-4A31-8680-8F59AB525E5E}"/>
                  </c:ext>
                </c:extLst>
              </c15:ser>
            </c15:filteredScatterSeries>
            <c15:filteredScatterSeries>
              <c15:ser>
                <c:idx val="4"/>
                <c:order val="7"/>
                <c:tx>
                  <c:v>30km/h DS1000ns TDL-A</c:v>
                </c:tx>
                <c:spPr>
                  <a:ln w="19050" cap="rnd">
                    <a:solidFill>
                      <a:schemeClr val="accent2">
                        <a:lumMod val="75000"/>
                      </a:schemeClr>
                    </a:solidFill>
                    <a:prstDash val="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FDE!$B$80:$AA$80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FDE!$B$81:$AA$81</c15:sqref>
                        </c15:formulaRef>
                      </c:ext>
                    </c:extLst>
                    <c:numCache>
                      <c:formatCode>General</c:formatCode>
                      <c:ptCount val="26"/>
                      <c:pt idx="0">
                        <c:v>2156.1309027889201</c:v>
                      </c:pt>
                      <c:pt idx="1">
                        <c:v>2133.0206437966599</c:v>
                      </c:pt>
                      <c:pt idx="2">
                        <c:v>2087.8525230025598</c:v>
                      </c:pt>
                      <c:pt idx="3">
                        <c:v>2013.98670530706</c:v>
                      </c:pt>
                      <c:pt idx="4">
                        <c:v>1910.26239859057</c:v>
                      </c:pt>
                      <c:pt idx="5">
                        <c:v>1769.7023116379</c:v>
                      </c:pt>
                      <c:pt idx="6">
                        <c:v>1596.6713930046801</c:v>
                      </c:pt>
                      <c:pt idx="7">
                        <c:v>1401.3377370176599</c:v>
                      </c:pt>
                      <c:pt idx="8">
                        <c:v>1196.9392715903</c:v>
                      </c:pt>
                      <c:pt idx="9">
                        <c:v>995.71939674183</c:v>
                      </c:pt>
                      <c:pt idx="10">
                        <c:v>812.81971935729598</c:v>
                      </c:pt>
                      <c:pt idx="11">
                        <c:v>652.77312934226597</c:v>
                      </c:pt>
                      <c:pt idx="12">
                        <c:v>518.49993898408195</c:v>
                      </c:pt>
                      <c:pt idx="13">
                        <c:v>408.96061726613402</c:v>
                      </c:pt>
                      <c:pt idx="14">
                        <c:v>322.069871575962</c:v>
                      </c:pt>
                      <c:pt idx="15">
                        <c:v>254.81859159763201</c:v>
                      </c:pt>
                      <c:pt idx="16">
                        <c:v>203.793953211255</c:v>
                      </c:pt>
                      <c:pt idx="17">
                        <c:v>165.84995794506401</c:v>
                      </c:pt>
                      <c:pt idx="18">
                        <c:v>138.88770732645401</c:v>
                      </c:pt>
                      <c:pt idx="19">
                        <c:v>120.003037288884</c:v>
                      </c:pt>
                      <c:pt idx="20">
                        <c:v>107.10227872082901</c:v>
                      </c:pt>
                      <c:pt idx="21">
                        <c:v>98.464726910173695</c:v>
                      </c:pt>
                      <c:pt idx="22">
                        <c:v>92.919131269528705</c:v>
                      </c:pt>
                      <c:pt idx="23">
                        <c:v>89.226938151401896</c:v>
                      </c:pt>
                      <c:pt idx="24">
                        <c:v>86.908105503233301</c:v>
                      </c:pt>
                      <c:pt idx="25">
                        <c:v>85.425624132996504</c:v>
                      </c:pt>
                    </c:numCache>
                  </c:numRef>
                </c:yVal>
                <c:smooth val="0"/>
                <c:extLst xmlns:c15="http://schemas.microsoft.com/office/drawing/2012/chart">
                  <c:ext xmlns:c16="http://schemas.microsoft.com/office/drawing/2014/chart" uri="{C3380CC4-5D6E-409C-BE32-E72D297353CC}">
                    <c16:uniqueId val="{00000007-341F-4A31-8680-8F59AB525E5E}"/>
                  </c:ext>
                </c:extLst>
              </c15:ser>
            </c15:filteredScatterSeries>
            <c15:filteredScatterSeries>
              <c15:ser>
                <c:idx val="5"/>
                <c:order val="8"/>
                <c:tx>
                  <c:v>120km/h DS1000ns TDL-A</c:v>
                </c:tx>
                <c:spPr>
                  <a:ln w="19050" cap="rnd">
                    <a:solidFill>
                      <a:schemeClr val="accent6"/>
                    </a:solidFill>
                    <a:prstDash val="dash"/>
                    <a:round/>
                  </a:ln>
                  <a:effectLst/>
                </c:spPr>
                <c:marker>
                  <c:symbol val="squar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FDE!$B$90:$AA$90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FDE!$B$91:$AA$91</c15:sqref>
                        </c15:formulaRef>
                      </c:ext>
                    </c:extLst>
                    <c:numCache>
                      <c:formatCode>General</c:formatCode>
                      <c:ptCount val="26"/>
                      <c:pt idx="0">
                        <c:v>1864.29996005148</c:v>
                      </c:pt>
                      <c:pt idx="1">
                        <c:v>1839.52585230057</c:v>
                      </c:pt>
                      <c:pt idx="2">
                        <c:v>1794.0591643353901</c:v>
                      </c:pt>
                      <c:pt idx="3">
                        <c:v>1721.12430142479</c:v>
                      </c:pt>
                      <c:pt idx="4">
                        <c:v>1617.27172192287</c:v>
                      </c:pt>
                      <c:pt idx="5">
                        <c:v>1480.92165475516</c:v>
                      </c:pt>
                      <c:pt idx="6">
                        <c:v>1319.6137869069901</c:v>
                      </c:pt>
                      <c:pt idx="7">
                        <c:v>1141.99172262569</c:v>
                      </c:pt>
                      <c:pt idx="8">
                        <c:v>960.59132441445502</c:v>
                      </c:pt>
                      <c:pt idx="9">
                        <c:v>792.80857211345904</c:v>
                      </c:pt>
                      <c:pt idx="10">
                        <c:v>648.41354299313502</c:v>
                      </c:pt>
                      <c:pt idx="11">
                        <c:v>530.88285732790496</c:v>
                      </c:pt>
                      <c:pt idx="12">
                        <c:v>440.38436075663901</c:v>
                      </c:pt>
                      <c:pt idx="13">
                        <c:v>374.59497231227499</c:v>
                      </c:pt>
                      <c:pt idx="14">
                        <c:v>328.06061130089898</c:v>
                      </c:pt>
                      <c:pt idx="15">
                        <c:v>296.627870867524</c:v>
                      </c:pt>
                      <c:pt idx="16">
                        <c:v>275.64225336876899</c:v>
                      </c:pt>
                      <c:pt idx="17">
                        <c:v>261.76570864390902</c:v>
                      </c:pt>
                      <c:pt idx="18">
                        <c:v>252.86226096164199</c:v>
                      </c:pt>
                      <c:pt idx="19">
                        <c:v>247.25712334833699</c:v>
                      </c:pt>
                      <c:pt idx="20">
                        <c:v>243.666603122</c:v>
                      </c:pt>
                      <c:pt idx="21">
                        <c:v>241.33165083566601</c:v>
                      </c:pt>
                      <c:pt idx="22">
                        <c:v>239.8853534381</c:v>
                      </c:pt>
                      <c:pt idx="23">
                        <c:v>238.93864605551701</c:v>
                      </c:pt>
                      <c:pt idx="24">
                        <c:v>238.31883148290899</c:v>
                      </c:pt>
                      <c:pt idx="25">
                        <c:v>237.946227165859</c:v>
                      </c:pt>
                    </c:numCache>
                  </c:numRef>
                </c:yVal>
                <c:smooth val="0"/>
                <c:extLst xmlns:c15="http://schemas.microsoft.com/office/drawing/2012/chart">
                  <c:ext xmlns:c16="http://schemas.microsoft.com/office/drawing/2014/chart" uri="{C3380CC4-5D6E-409C-BE32-E72D297353CC}">
                    <c16:uniqueId val="{00000008-341F-4A31-8680-8F59AB525E5E}"/>
                  </c:ext>
                </c:extLst>
              </c15:ser>
            </c15:filteredScatterSeries>
          </c:ext>
        </c:extLst>
      </c:scatterChart>
      <c:valAx>
        <c:axId val="447602639"/>
        <c:scaling>
          <c:orientation val="minMax"/>
          <c:max val="4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599311"/>
        <c:crosses val="autoZero"/>
        <c:crossBetween val="midCat"/>
      </c:valAx>
      <c:valAx>
        <c:axId val="447599311"/>
        <c:scaling>
          <c:orientation val="minMax"/>
          <c:max val="2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RMS error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0263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RMS error of</a:t>
            </a:r>
            <a:r>
              <a:rPr lang="en-US" baseline="0"/>
              <a:t> TRS based doppler shift estimation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6"/>
          <c:order val="3"/>
          <c:tx>
            <c:v>3km/h DS100ns TDL-A</c:v>
          </c:tx>
          <c:spPr>
            <a:ln w="19050" cap="rnd" cmpd="sng">
              <a:solidFill>
                <a:schemeClr val="accent1">
                  <a:lumMod val="60000"/>
                </a:schemeClr>
              </a:solidFill>
              <a:prstDash val="sysDot"/>
              <a:round/>
            </a:ln>
            <a:effectLst/>
          </c:spPr>
          <c:marker>
            <c:symbol val="triangle"/>
            <c:size val="5"/>
            <c:spPr>
              <a:solidFill>
                <a:schemeClr val="accent1">
                  <a:lumMod val="60000"/>
                </a:schemeClr>
              </a:solidFill>
              <a:ln w="9525">
                <a:solidFill>
                  <a:schemeClr val="accent1">
                    <a:lumMod val="60000"/>
                  </a:schemeClr>
                </a:solidFill>
              </a:ln>
              <a:effectLst/>
            </c:spPr>
          </c:marker>
          <c:xVal>
            <c:numRef>
              <c:f>FDE!$B$102:$AA$102</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FDE!$B$103:$AA$103</c:f>
              <c:numCache>
                <c:formatCode>General</c:formatCode>
                <c:ptCount val="26"/>
                <c:pt idx="0">
                  <c:v>2248.0546407411298</c:v>
                </c:pt>
                <c:pt idx="1">
                  <c:v>2227.9134840362499</c:v>
                </c:pt>
                <c:pt idx="2">
                  <c:v>2188.4835554135798</c:v>
                </c:pt>
                <c:pt idx="3">
                  <c:v>2123.5437435024201</c:v>
                </c:pt>
                <c:pt idx="4">
                  <c:v>2025.0349961315301</c:v>
                </c:pt>
                <c:pt idx="5">
                  <c:v>1895.2848261597601</c:v>
                </c:pt>
                <c:pt idx="6">
                  <c:v>1728.5934414155099</c:v>
                </c:pt>
                <c:pt idx="7">
                  <c:v>1536.00751034821</c:v>
                </c:pt>
                <c:pt idx="8">
                  <c:v>1328.20066042331</c:v>
                </c:pt>
                <c:pt idx="9">
                  <c:v>1123.71062754691</c:v>
                </c:pt>
                <c:pt idx="10">
                  <c:v>931.04231287781204</c:v>
                </c:pt>
                <c:pt idx="11">
                  <c:v>760.323207745844</c:v>
                </c:pt>
                <c:pt idx="12">
                  <c:v>614.47308091269201</c:v>
                </c:pt>
                <c:pt idx="13">
                  <c:v>492.44744319553502</c:v>
                </c:pt>
                <c:pt idx="14">
                  <c:v>393.09446767006898</c:v>
                </c:pt>
                <c:pt idx="15">
                  <c:v>311.844474926884</c:v>
                </c:pt>
                <c:pt idx="16">
                  <c:v>246.522283582743</c:v>
                </c:pt>
                <c:pt idx="17">
                  <c:v>194.287745702248</c:v>
                </c:pt>
                <c:pt idx="18">
                  <c:v>152.853927043331</c:v>
                </c:pt>
                <c:pt idx="19">
                  <c:v>119.74765030465601</c:v>
                </c:pt>
                <c:pt idx="20">
                  <c:v>93.242335443480499</c:v>
                </c:pt>
                <c:pt idx="21">
                  <c:v>72.420149559628896</c:v>
                </c:pt>
                <c:pt idx="22">
                  <c:v>55.829030939938399</c:v>
                </c:pt>
                <c:pt idx="23">
                  <c:v>42.8029915355932</c:v>
                </c:pt>
                <c:pt idx="24">
                  <c:v>32.500199233985001</c:v>
                </c:pt>
                <c:pt idx="25">
                  <c:v>24.454294554687898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8197-4B03-B31D-EA35972C218B}"/>
            </c:ext>
          </c:extLst>
        </c:ser>
        <c:ser>
          <c:idx val="7"/>
          <c:order val="4"/>
          <c:tx>
            <c:v>30km/h DS100ns TDL-A</c:v>
          </c:tx>
          <c:spPr>
            <a:ln w="19050" cap="rnd">
              <a:solidFill>
                <a:schemeClr val="accent2">
                  <a:lumMod val="60000"/>
                </a:schemeClr>
              </a:solidFill>
              <a:prstDash val="sysDot"/>
              <a:round/>
            </a:ln>
            <a:effectLst/>
          </c:spPr>
          <c:marker>
            <c:symbol val="triangle"/>
            <c:size val="5"/>
            <c:spPr>
              <a:solidFill>
                <a:schemeClr val="accent2">
                  <a:lumMod val="60000"/>
                </a:schemeClr>
              </a:solidFill>
              <a:ln w="9525">
                <a:solidFill>
                  <a:schemeClr val="accent2">
                    <a:lumMod val="60000"/>
                  </a:schemeClr>
                </a:solidFill>
              </a:ln>
              <a:effectLst/>
            </c:spPr>
          </c:marker>
          <c:xVal>
            <c:numRef>
              <c:f>FDE!$B$112:$AA$112</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FDE!$B$113:$AA$113</c:f>
              <c:numCache>
                <c:formatCode>General</c:formatCode>
                <c:ptCount val="26"/>
                <c:pt idx="0">
                  <c:v>2160.36364241605</c:v>
                </c:pt>
                <c:pt idx="1">
                  <c:v>2141.8864630663602</c:v>
                </c:pt>
                <c:pt idx="2">
                  <c:v>2104.1351131812498</c:v>
                </c:pt>
                <c:pt idx="3">
                  <c:v>2041.6496263959</c:v>
                </c:pt>
                <c:pt idx="4">
                  <c:v>1945.9049722013301</c:v>
                </c:pt>
                <c:pt idx="5">
                  <c:v>1816.8161267262401</c:v>
                </c:pt>
                <c:pt idx="6">
                  <c:v>1651.9404485059299</c:v>
                </c:pt>
                <c:pt idx="7">
                  <c:v>1460.3814759976101</c:v>
                </c:pt>
                <c:pt idx="8">
                  <c:v>1255.61338745168</c:v>
                </c:pt>
                <c:pt idx="9">
                  <c:v>1050.8802441555499</c:v>
                </c:pt>
                <c:pt idx="10">
                  <c:v>858.77887630606403</c:v>
                </c:pt>
                <c:pt idx="11">
                  <c:v>688.96783786423998</c:v>
                </c:pt>
                <c:pt idx="12">
                  <c:v>543.65401280823801</c:v>
                </c:pt>
                <c:pt idx="13">
                  <c:v>422.56065019891599</c:v>
                </c:pt>
                <c:pt idx="14">
                  <c:v>324.77974441013299</c:v>
                </c:pt>
                <c:pt idx="15">
                  <c:v>246.40575237358701</c:v>
                </c:pt>
                <c:pt idx="16">
                  <c:v>185.22906448933199</c:v>
                </c:pt>
                <c:pt idx="17">
                  <c:v>137.320771533705</c:v>
                </c:pt>
                <c:pt idx="18">
                  <c:v>101.174534011193</c:v>
                </c:pt>
                <c:pt idx="19">
                  <c:v>74.5232034408819</c:v>
                </c:pt>
                <c:pt idx="20">
                  <c:v>55.1057055498067</c:v>
                </c:pt>
                <c:pt idx="21">
                  <c:v>41.591943657509503</c:v>
                </c:pt>
                <c:pt idx="22">
                  <c:v>32.170544761397899</c:v>
                </c:pt>
                <c:pt idx="23">
                  <c:v>25.874442912208099</c:v>
                </c:pt>
                <c:pt idx="24">
                  <c:v>21.764872287444401</c:v>
                </c:pt>
                <c:pt idx="25">
                  <c:v>19.004327539758702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8197-4B03-B31D-EA35972C218B}"/>
            </c:ext>
          </c:extLst>
        </c:ser>
        <c:ser>
          <c:idx val="8"/>
          <c:order val="5"/>
          <c:tx>
            <c:v>120km/h DS100ns TDL-A</c:v>
          </c:tx>
          <c:spPr>
            <a:ln w="19050" cap="rnd">
              <a:solidFill>
                <a:schemeClr val="accent3">
                  <a:lumMod val="75000"/>
                </a:schemeClr>
              </a:solidFill>
              <a:prstDash val="sysDot"/>
              <a:round/>
            </a:ln>
            <a:effectLst/>
          </c:spPr>
          <c:marker>
            <c:symbol val="triangle"/>
            <c:size val="5"/>
            <c:spPr>
              <a:solidFill>
                <a:schemeClr val="accent3">
                  <a:lumMod val="75000"/>
                </a:schemeClr>
              </a:solidFill>
              <a:ln w="9525">
                <a:solidFill>
                  <a:schemeClr val="accent3">
                    <a:lumMod val="75000"/>
                  </a:schemeClr>
                </a:solidFill>
              </a:ln>
              <a:effectLst/>
            </c:spPr>
          </c:marker>
          <c:xVal>
            <c:numRef>
              <c:f>FDE!$B$90:$AA$90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FDE!$B$123:$AA$123</c:f>
              <c:numCache>
                <c:formatCode>General</c:formatCode>
                <c:ptCount val="26"/>
                <c:pt idx="0">
                  <c:v>1871.6271795396599</c:v>
                </c:pt>
                <c:pt idx="1">
                  <c:v>1851.9483711707201</c:v>
                </c:pt>
                <c:pt idx="2">
                  <c:v>1817.25165764447</c:v>
                </c:pt>
                <c:pt idx="3">
                  <c:v>1758.1476471107701</c:v>
                </c:pt>
                <c:pt idx="4">
                  <c:v>1668.3488521876</c:v>
                </c:pt>
                <c:pt idx="5">
                  <c:v>1544.17744014857</c:v>
                </c:pt>
                <c:pt idx="6">
                  <c:v>1387.7897912537501</c:v>
                </c:pt>
                <c:pt idx="7">
                  <c:v>1209.0452305205099</c:v>
                </c:pt>
                <c:pt idx="8">
                  <c:v>1017.30033004645</c:v>
                </c:pt>
                <c:pt idx="9">
                  <c:v>829.97028196753001</c:v>
                </c:pt>
                <c:pt idx="10">
                  <c:v>658.45932325037904</c:v>
                </c:pt>
                <c:pt idx="11">
                  <c:v>511.85924133122001</c:v>
                </c:pt>
                <c:pt idx="12">
                  <c:v>393.00185747542599</c:v>
                </c:pt>
                <c:pt idx="13">
                  <c:v>300.88008358851698</c:v>
                </c:pt>
                <c:pt idx="14">
                  <c:v>232.61641488863199</c:v>
                </c:pt>
                <c:pt idx="15">
                  <c:v>184.077250893024</c:v>
                </c:pt>
                <c:pt idx="16">
                  <c:v>150.93590119525001</c:v>
                </c:pt>
                <c:pt idx="17">
                  <c:v>128.14518799744101</c:v>
                </c:pt>
                <c:pt idx="18">
                  <c:v>113.464861571824</c:v>
                </c:pt>
                <c:pt idx="19">
                  <c:v>103.70696861813001</c:v>
                </c:pt>
                <c:pt idx="20">
                  <c:v>97.377350589492096</c:v>
                </c:pt>
                <c:pt idx="21">
                  <c:v>93.476569295624699</c:v>
                </c:pt>
                <c:pt idx="22">
                  <c:v>90.983572805250702</c:v>
                </c:pt>
                <c:pt idx="23">
                  <c:v>89.407991165405804</c:v>
                </c:pt>
                <c:pt idx="24">
                  <c:v>88.393681200570001</c:v>
                </c:pt>
                <c:pt idx="25">
                  <c:v>87.723442757938699</c:v>
                </c:pt>
              </c:numCache>
            </c:numRef>
          </c:yVal>
          <c:smooth val="0"/>
          <c:extLst>
            <c:ext xmlns:c16="http://schemas.microsoft.com/office/drawing/2014/chart" uri="{C3380CC4-5D6E-409C-BE32-E72D297353CC}">
              <c16:uniqueId val="{00000002-8197-4B03-B31D-EA35972C218B}"/>
            </c:ext>
          </c:extLst>
        </c:ser>
        <c:dLbls>
          <c:showLegendKey val="0"/>
          <c:showVal val="0"/>
          <c:showCatName val="0"/>
          <c:showSerName val="0"/>
          <c:showPercent val="0"/>
          <c:showBubbleSize val="0"/>
        </c:dLbls>
        <c:axId val="447602639"/>
        <c:axId val="447599311"/>
        <c:extLst>
          <c:ext xmlns:c15="http://schemas.microsoft.com/office/drawing/2012/chart" uri="{02D57815-91ED-43cb-92C2-25804820EDAC}">
            <c15:filteredScatterSeries>
              <c15:ser>
                <c:idx val="0"/>
                <c:order val="0"/>
                <c:tx>
                  <c:v>3km/h DS10ns TDL-A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FDE!$H$6:$AG$6</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c:ext uri="{02D57815-91ED-43cb-92C2-25804820EDAC}">
                        <c15:formulaRef>
                          <c15:sqref>FDE!$H$7:$AG$7</c15:sqref>
                        </c15:formulaRef>
                      </c:ext>
                    </c:extLst>
                    <c:numCache>
                      <c:formatCode>General</c:formatCode>
                      <c:ptCount val="26"/>
                      <c:pt idx="0" formatCode="0.00E+00">
                        <c:v>2194.4762962193799</c:v>
                      </c:pt>
                      <c:pt idx="1">
                        <c:v>2131.2456636975699</c:v>
                      </c:pt>
                      <c:pt idx="2">
                        <c:v>2037.1209491014399</c:v>
                      </c:pt>
                      <c:pt idx="3">
                        <c:v>1908.3417181637701</c:v>
                      </c:pt>
                      <c:pt idx="4">
                        <c:v>1745.0348477513801</c:v>
                      </c:pt>
                      <c:pt idx="5">
                        <c:v>1555.69827068257</c:v>
                      </c:pt>
                      <c:pt idx="6">
                        <c:v>1348.7277137343899</c:v>
                      </c:pt>
                      <c:pt idx="7">
                        <c:v>1143.1308090354801</c:v>
                      </c:pt>
                      <c:pt idx="8">
                        <c:v>949.96084225340906</c:v>
                      </c:pt>
                      <c:pt idx="9">
                        <c:v>776.87811645648105</c:v>
                      </c:pt>
                      <c:pt idx="10">
                        <c:v>628.21898968885603</c:v>
                      </c:pt>
                      <c:pt idx="11">
                        <c:v>504.22580753814901</c:v>
                      </c:pt>
                      <c:pt idx="12">
                        <c:v>402.305410152945</c:v>
                      </c:pt>
                      <c:pt idx="13">
                        <c:v>319.26829181810501</c:v>
                      </c:pt>
                      <c:pt idx="14">
                        <c:v>252.53869465238199</c:v>
                      </c:pt>
                      <c:pt idx="15">
                        <c:v>199.29248969444501</c:v>
                      </c:pt>
                      <c:pt idx="16">
                        <c:v>156.55875516004599</c:v>
                      </c:pt>
                      <c:pt idx="17">
                        <c:v>122.534426969511</c:v>
                      </c:pt>
                      <c:pt idx="18">
                        <c:v>95.511770113405106</c:v>
                      </c:pt>
                      <c:pt idx="19">
                        <c:v>73.981349576797498</c:v>
                      </c:pt>
                      <c:pt idx="20">
                        <c:v>57.012753314454201</c:v>
                      </c:pt>
                      <c:pt idx="21">
                        <c:v>40.044157052110897</c:v>
                      </c:pt>
                      <c:pt idx="22">
                        <c:v>23.0755607897676</c:v>
                      </c:pt>
                      <c:pt idx="23">
                        <c:v>6.1069645274243003</c:v>
                      </c:pt>
                      <c:pt idx="24">
                        <c:v>6.1069645274243003</c:v>
                      </c:pt>
                      <c:pt idx="25">
                        <c:v>6.1069645274243003</c:v>
                      </c:pt>
                    </c:numCache>
                  </c:numRef>
                </c:yVal>
                <c:smooth val="0"/>
                <c:extLst>
                  <c:ext xmlns:c16="http://schemas.microsoft.com/office/drawing/2014/chart" uri="{C3380CC4-5D6E-409C-BE32-E72D297353CC}">
                    <c16:uniqueId val="{00000003-8197-4B03-B31D-EA35972C218B}"/>
                  </c:ext>
                </c:extLst>
              </c15:ser>
            </c15:filteredScatterSeries>
            <c15:filteredScatterSeries>
              <c15:ser>
                <c:idx val="1"/>
                <c:order val="1"/>
                <c:tx>
                  <c:v>30km/h DS10ns TDL-A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FDE!$B$18:$AA$18</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FDE!$B$19:$AA$19</c15:sqref>
                        </c15:formulaRef>
                      </c:ext>
                    </c:extLst>
                    <c:numCache>
                      <c:formatCode>General</c:formatCode>
                      <c:ptCount val="26"/>
                      <c:pt idx="0">
                        <c:v>2117.1909054866601</c:v>
                      </c:pt>
                      <c:pt idx="1">
                        <c:v>2061.9403615485298</c:v>
                      </c:pt>
                      <c:pt idx="2">
                        <c:v>1975.0175566626799</c:v>
                      </c:pt>
                      <c:pt idx="3">
                        <c:v>1854.9196429779299</c:v>
                      </c:pt>
                      <c:pt idx="4">
                        <c:v>1699.6638187221999</c:v>
                      </c:pt>
                      <c:pt idx="5">
                        <c:v>1514.90386672203</c:v>
                      </c:pt>
                      <c:pt idx="6">
                        <c:v>1311.96090978901</c:v>
                      </c:pt>
                      <c:pt idx="7">
                        <c:v>1104.9685720140101</c:v>
                      </c:pt>
                      <c:pt idx="8">
                        <c:v>907.91787771244299</c:v>
                      </c:pt>
                      <c:pt idx="9">
                        <c:v>731.499046211262</c:v>
                      </c:pt>
                      <c:pt idx="10">
                        <c:v>578.01467682258703</c:v>
                      </c:pt>
                      <c:pt idx="11">
                        <c:v>449.87706266927302</c:v>
                      </c:pt>
                      <c:pt idx="12">
                        <c:v>344.38801714398602</c:v>
                      </c:pt>
                      <c:pt idx="13">
                        <c:v>259.76374692356501</c:v>
                      </c:pt>
                      <c:pt idx="14">
                        <c:v>191.961942593495</c:v>
                      </c:pt>
                      <c:pt idx="15">
                        <c:v>138.94339612134601</c:v>
                      </c:pt>
                      <c:pt idx="16">
                        <c:v>97.805967255154897</c:v>
                      </c:pt>
                      <c:pt idx="17">
                        <c:v>66.162395001994398</c:v>
                      </c:pt>
                      <c:pt idx="18">
                        <c:v>42.849630398617201</c:v>
                      </c:pt>
                      <c:pt idx="19">
                        <c:v>25.663520416838399</c:v>
                      </c:pt>
                      <c:pt idx="20">
                        <c:v>13.552375712114401</c:v>
                      </c:pt>
                      <c:pt idx="21">
                        <c:v>5.4662720034079397</c:v>
                      </c:pt>
                      <c:pt idx="22">
                        <c:v>2.6433455050566499</c:v>
                      </c:pt>
                      <c:pt idx="23">
                        <c:v>5.2560998745526302</c:v>
                      </c:pt>
                      <c:pt idx="24">
                        <c:v>7.5190664312623703</c:v>
                      </c:pt>
                      <c:pt idx="25">
                        <c:v>9.0587632146038004</c:v>
                      </c:pt>
                    </c:numCache>
                  </c:numRef>
                </c:yVal>
                <c:smooth val="0"/>
                <c:extLst xmlns:c15="http://schemas.microsoft.com/office/drawing/2012/chart">
                  <c:ext xmlns:c16="http://schemas.microsoft.com/office/drawing/2014/chart" uri="{C3380CC4-5D6E-409C-BE32-E72D297353CC}">
                    <c16:uniqueId val="{00000004-8197-4B03-B31D-EA35972C218B}"/>
                  </c:ext>
                </c:extLst>
              </c15:ser>
            </c15:filteredScatterSeries>
            <c15:filteredScatterSeries>
              <c15:ser>
                <c:idx val="2"/>
                <c:order val="2"/>
                <c:tx>
                  <c:v>120km/h DS10ns TDL-A</c:v>
                </c:tx>
                <c:spPr>
                  <a:ln w="19050" cap="rnd">
                    <a:solidFill>
                      <a:srgbClr val="92D050"/>
                    </a:solidFill>
                    <a:round/>
                  </a:ln>
                  <a:effectLst/>
                </c:spPr>
                <c:marker>
                  <c:symbol val="circle"/>
                  <c:size val="5"/>
                  <c:spPr>
                    <a:solidFill>
                      <a:srgbClr val="92D050"/>
                    </a:solidFill>
                    <a:ln w="9525">
                      <a:solidFill>
                        <a:srgbClr val="92D050"/>
                      </a:solidFill>
                    </a:ln>
                    <a:effectLst/>
                  </c:spPr>
                </c:marker>
                <c:xVal>
                  <c:numRef>
                    <c:extLst xmlns:c15="http://schemas.microsoft.com/office/drawing/2012/chart">
                      <c:ext xmlns:c15="http://schemas.microsoft.com/office/drawing/2012/chart" uri="{02D57815-91ED-43cb-92C2-25804820EDAC}">
                        <c15:formulaRef>
                          <c15:sqref>FDE!$B$30:$AA$30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FDE!$B$31:$AA$31</c15:sqref>
                        </c15:formulaRef>
                      </c:ext>
                    </c:extLst>
                    <c:numCache>
                      <c:formatCode>General</c:formatCode>
                      <c:ptCount val="26"/>
                      <c:pt idx="0">
                        <c:v>1854.21143805629</c:v>
                      </c:pt>
                      <c:pt idx="1">
                        <c:v>1820.69567133181</c:v>
                      </c:pt>
                      <c:pt idx="2">
                        <c:v>1761.96374676701</c:v>
                      </c:pt>
                      <c:pt idx="3">
                        <c:v>1673.98628802495</c:v>
                      </c:pt>
                      <c:pt idx="4">
                        <c:v>1552.59817099049</c:v>
                      </c:pt>
                      <c:pt idx="5">
                        <c:v>1398.3080654135899</c:v>
                      </c:pt>
                      <c:pt idx="6">
                        <c:v>1217.34462051171</c:v>
                      </c:pt>
                      <c:pt idx="7">
                        <c:v>1022.95831747548</c:v>
                      </c:pt>
                      <c:pt idx="8">
                        <c:v>829.65272830249205</c:v>
                      </c:pt>
                      <c:pt idx="9">
                        <c:v>649.92185791520296</c:v>
                      </c:pt>
                      <c:pt idx="10">
                        <c:v>495.982125917134</c:v>
                      </c:pt>
                      <c:pt idx="11">
                        <c:v>367.50667417380299</c:v>
                      </c:pt>
                      <c:pt idx="12">
                        <c:v>267.00689483236198</c:v>
                      </c:pt>
                      <c:pt idx="13">
                        <c:v>191.12014581486599</c:v>
                      </c:pt>
                      <c:pt idx="14">
                        <c:v>135.50537482796099</c:v>
                      </c:pt>
                      <c:pt idx="15">
                        <c:v>96.780476652045706</c:v>
                      </c:pt>
                      <c:pt idx="16">
                        <c:v>70.060772824237304</c:v>
                      </c:pt>
                      <c:pt idx="17">
                        <c:v>52.226866449901202</c:v>
                      </c:pt>
                      <c:pt idx="18">
                        <c:v>40.519266167740099</c:v>
                      </c:pt>
                      <c:pt idx="19">
                        <c:v>32.8783313162591</c:v>
                      </c:pt>
                      <c:pt idx="20">
                        <c:v>27.956747674582701</c:v>
                      </c:pt>
                      <c:pt idx="21">
                        <c:v>24.818125379572301</c:v>
                      </c:pt>
                      <c:pt idx="22">
                        <c:v>22.6663436034131</c:v>
                      </c:pt>
                      <c:pt idx="23">
                        <c:v>21.427544262091899</c:v>
                      </c:pt>
                      <c:pt idx="24">
                        <c:v>20.643135756820499</c:v>
                      </c:pt>
                      <c:pt idx="25">
                        <c:v>20.081758676064101</c:v>
                      </c:pt>
                    </c:numCache>
                  </c:numRef>
                </c:yVal>
                <c:smooth val="0"/>
                <c:extLst xmlns:c15="http://schemas.microsoft.com/office/drawing/2012/chart">
                  <c:ext xmlns:c16="http://schemas.microsoft.com/office/drawing/2014/chart" uri="{C3380CC4-5D6E-409C-BE32-E72D297353CC}">
                    <c16:uniqueId val="{00000005-8197-4B03-B31D-EA35972C218B}"/>
                  </c:ext>
                </c:extLst>
              </c15:ser>
            </c15:filteredScatterSeries>
            <c15:filteredScatterSeries>
              <c15:ser>
                <c:idx val="3"/>
                <c:order val="6"/>
                <c:tx>
                  <c:v>3km/h DS1000ns TDL-A</c:v>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FDE!$B$69:$AA$69</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FDE!$B$70:$AA$70</c15:sqref>
                        </c15:formulaRef>
                      </c:ext>
                    </c:extLst>
                    <c:numCache>
                      <c:formatCode>General</c:formatCode>
                      <c:ptCount val="26"/>
                      <c:pt idx="0">
                        <c:v>2243.0861263171801</c:v>
                      </c:pt>
                      <c:pt idx="1">
                        <c:v>2218.8355184842999</c:v>
                      </c:pt>
                      <c:pt idx="2">
                        <c:v>2174.0787013312702</c:v>
                      </c:pt>
                      <c:pt idx="3">
                        <c:v>2098.6467886515502</c:v>
                      </c:pt>
                      <c:pt idx="4">
                        <c:v>1991.17739566452</c:v>
                      </c:pt>
                      <c:pt idx="5">
                        <c:v>1849.69468695875</c:v>
                      </c:pt>
                      <c:pt idx="6">
                        <c:v>1675.9228504008499</c:v>
                      </c:pt>
                      <c:pt idx="7">
                        <c:v>1477.1881512327</c:v>
                      </c:pt>
                      <c:pt idx="8">
                        <c:v>1270.4495531407399</c:v>
                      </c:pt>
                      <c:pt idx="9">
                        <c:v>1068.2200643823401</c:v>
                      </c:pt>
                      <c:pt idx="10">
                        <c:v>883.20006760941999</c:v>
                      </c:pt>
                      <c:pt idx="11">
                        <c:v>719.76300552013299</c:v>
                      </c:pt>
                      <c:pt idx="12">
                        <c:v>582.81048781227798</c:v>
                      </c:pt>
                      <c:pt idx="13">
                        <c:v>468.94047590403801</c:v>
                      </c:pt>
                      <c:pt idx="14">
                        <c:v>376.40306208277798</c:v>
                      </c:pt>
                      <c:pt idx="15">
                        <c:v>302.49848954890302</c:v>
                      </c:pt>
                      <c:pt idx="16">
                        <c:v>244.45996279270199</c:v>
                      </c:pt>
                      <c:pt idx="17">
                        <c:v>198.713947817464</c:v>
                      </c:pt>
                      <c:pt idx="18">
                        <c:v>163.559063785175</c:v>
                      </c:pt>
                      <c:pt idx="19">
                        <c:v>137.46965183292099</c:v>
                      </c:pt>
                      <c:pt idx="20">
                        <c:v>117.69977832078401</c:v>
                      </c:pt>
                      <c:pt idx="21">
                        <c:v>103.63634234985901</c:v>
                      </c:pt>
                      <c:pt idx="22">
                        <c:v>93.850751701993502</c:v>
                      </c:pt>
                      <c:pt idx="23">
                        <c:v>87.115554336302395</c:v>
                      </c:pt>
                      <c:pt idx="24">
                        <c:v>82.608082183175895</c:v>
                      </c:pt>
                      <c:pt idx="25">
                        <c:v>79.604221488827505</c:v>
                      </c:pt>
                    </c:numCache>
                  </c:numRef>
                </c:yVal>
                <c:smooth val="0"/>
                <c:extLst xmlns:c15="http://schemas.microsoft.com/office/drawing/2012/chart">
                  <c:ext xmlns:c16="http://schemas.microsoft.com/office/drawing/2014/chart" uri="{C3380CC4-5D6E-409C-BE32-E72D297353CC}">
                    <c16:uniqueId val="{00000006-8197-4B03-B31D-EA35972C218B}"/>
                  </c:ext>
                </c:extLst>
              </c15:ser>
            </c15:filteredScatterSeries>
            <c15:filteredScatterSeries>
              <c15:ser>
                <c:idx val="4"/>
                <c:order val="7"/>
                <c:tx>
                  <c:v>30km/h DS1000ns TDL-A</c:v>
                </c:tx>
                <c:spPr>
                  <a:ln w="19050" cap="rnd">
                    <a:solidFill>
                      <a:schemeClr val="accent2">
                        <a:lumMod val="75000"/>
                      </a:schemeClr>
                    </a:solidFill>
                    <a:prstDash val="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FDE!$B$80:$AA$80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FDE!$B$81:$AA$81</c15:sqref>
                        </c15:formulaRef>
                      </c:ext>
                    </c:extLst>
                    <c:numCache>
                      <c:formatCode>General</c:formatCode>
                      <c:ptCount val="26"/>
                      <c:pt idx="0">
                        <c:v>2156.1309027889201</c:v>
                      </c:pt>
                      <c:pt idx="1">
                        <c:v>2133.0206437966599</c:v>
                      </c:pt>
                      <c:pt idx="2">
                        <c:v>2087.8525230025598</c:v>
                      </c:pt>
                      <c:pt idx="3">
                        <c:v>2013.98670530706</c:v>
                      </c:pt>
                      <c:pt idx="4">
                        <c:v>1910.26239859057</c:v>
                      </c:pt>
                      <c:pt idx="5">
                        <c:v>1769.7023116379</c:v>
                      </c:pt>
                      <c:pt idx="6">
                        <c:v>1596.6713930046801</c:v>
                      </c:pt>
                      <c:pt idx="7">
                        <c:v>1401.3377370176599</c:v>
                      </c:pt>
                      <c:pt idx="8">
                        <c:v>1196.9392715903</c:v>
                      </c:pt>
                      <c:pt idx="9">
                        <c:v>995.71939674183</c:v>
                      </c:pt>
                      <c:pt idx="10">
                        <c:v>812.81971935729598</c:v>
                      </c:pt>
                      <c:pt idx="11">
                        <c:v>652.77312934226597</c:v>
                      </c:pt>
                      <c:pt idx="12">
                        <c:v>518.49993898408195</c:v>
                      </c:pt>
                      <c:pt idx="13">
                        <c:v>408.96061726613402</c:v>
                      </c:pt>
                      <c:pt idx="14">
                        <c:v>322.069871575962</c:v>
                      </c:pt>
                      <c:pt idx="15">
                        <c:v>254.81859159763201</c:v>
                      </c:pt>
                      <c:pt idx="16">
                        <c:v>203.793953211255</c:v>
                      </c:pt>
                      <c:pt idx="17">
                        <c:v>165.84995794506401</c:v>
                      </c:pt>
                      <c:pt idx="18">
                        <c:v>138.88770732645401</c:v>
                      </c:pt>
                      <c:pt idx="19">
                        <c:v>120.003037288884</c:v>
                      </c:pt>
                      <c:pt idx="20">
                        <c:v>107.10227872082901</c:v>
                      </c:pt>
                      <c:pt idx="21">
                        <c:v>98.464726910173695</c:v>
                      </c:pt>
                      <c:pt idx="22">
                        <c:v>92.919131269528705</c:v>
                      </c:pt>
                      <c:pt idx="23">
                        <c:v>89.226938151401896</c:v>
                      </c:pt>
                      <c:pt idx="24">
                        <c:v>86.908105503233301</c:v>
                      </c:pt>
                      <c:pt idx="25">
                        <c:v>85.425624132996504</c:v>
                      </c:pt>
                    </c:numCache>
                  </c:numRef>
                </c:yVal>
                <c:smooth val="0"/>
                <c:extLst xmlns:c15="http://schemas.microsoft.com/office/drawing/2012/chart">
                  <c:ext xmlns:c16="http://schemas.microsoft.com/office/drawing/2014/chart" uri="{C3380CC4-5D6E-409C-BE32-E72D297353CC}">
                    <c16:uniqueId val="{00000007-8197-4B03-B31D-EA35972C218B}"/>
                  </c:ext>
                </c:extLst>
              </c15:ser>
            </c15:filteredScatterSeries>
            <c15:filteredScatterSeries>
              <c15:ser>
                <c:idx val="5"/>
                <c:order val="8"/>
                <c:tx>
                  <c:v>120km/h DS1000ns TDL-A</c:v>
                </c:tx>
                <c:spPr>
                  <a:ln w="19050" cap="rnd">
                    <a:solidFill>
                      <a:schemeClr val="accent6"/>
                    </a:solidFill>
                    <a:prstDash val="dash"/>
                    <a:round/>
                  </a:ln>
                  <a:effectLst/>
                </c:spPr>
                <c:marker>
                  <c:symbol val="squar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FDE!$B$90:$AA$90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FDE!$B$91:$AA$91</c15:sqref>
                        </c15:formulaRef>
                      </c:ext>
                    </c:extLst>
                    <c:numCache>
                      <c:formatCode>General</c:formatCode>
                      <c:ptCount val="26"/>
                      <c:pt idx="0">
                        <c:v>1864.29996005148</c:v>
                      </c:pt>
                      <c:pt idx="1">
                        <c:v>1839.52585230057</c:v>
                      </c:pt>
                      <c:pt idx="2">
                        <c:v>1794.0591643353901</c:v>
                      </c:pt>
                      <c:pt idx="3">
                        <c:v>1721.12430142479</c:v>
                      </c:pt>
                      <c:pt idx="4">
                        <c:v>1617.27172192287</c:v>
                      </c:pt>
                      <c:pt idx="5">
                        <c:v>1480.92165475516</c:v>
                      </c:pt>
                      <c:pt idx="6">
                        <c:v>1319.6137869069901</c:v>
                      </c:pt>
                      <c:pt idx="7">
                        <c:v>1141.99172262569</c:v>
                      </c:pt>
                      <c:pt idx="8">
                        <c:v>960.59132441445502</c:v>
                      </c:pt>
                      <c:pt idx="9">
                        <c:v>792.80857211345904</c:v>
                      </c:pt>
                      <c:pt idx="10">
                        <c:v>648.41354299313502</c:v>
                      </c:pt>
                      <c:pt idx="11">
                        <c:v>530.88285732790496</c:v>
                      </c:pt>
                      <c:pt idx="12">
                        <c:v>440.38436075663901</c:v>
                      </c:pt>
                      <c:pt idx="13">
                        <c:v>374.59497231227499</c:v>
                      </c:pt>
                      <c:pt idx="14">
                        <c:v>328.06061130089898</c:v>
                      </c:pt>
                      <c:pt idx="15">
                        <c:v>296.627870867524</c:v>
                      </c:pt>
                      <c:pt idx="16">
                        <c:v>275.64225336876899</c:v>
                      </c:pt>
                      <c:pt idx="17">
                        <c:v>261.76570864390902</c:v>
                      </c:pt>
                      <c:pt idx="18">
                        <c:v>252.86226096164199</c:v>
                      </c:pt>
                      <c:pt idx="19">
                        <c:v>247.25712334833699</c:v>
                      </c:pt>
                      <c:pt idx="20">
                        <c:v>243.666603122</c:v>
                      </c:pt>
                      <c:pt idx="21">
                        <c:v>241.33165083566601</c:v>
                      </c:pt>
                      <c:pt idx="22">
                        <c:v>239.8853534381</c:v>
                      </c:pt>
                      <c:pt idx="23">
                        <c:v>238.93864605551701</c:v>
                      </c:pt>
                      <c:pt idx="24">
                        <c:v>238.31883148290899</c:v>
                      </c:pt>
                      <c:pt idx="25">
                        <c:v>237.946227165859</c:v>
                      </c:pt>
                    </c:numCache>
                  </c:numRef>
                </c:yVal>
                <c:smooth val="0"/>
                <c:extLst xmlns:c15="http://schemas.microsoft.com/office/drawing/2012/chart">
                  <c:ext xmlns:c16="http://schemas.microsoft.com/office/drawing/2014/chart" uri="{C3380CC4-5D6E-409C-BE32-E72D297353CC}">
                    <c16:uniqueId val="{00000008-8197-4B03-B31D-EA35972C218B}"/>
                  </c:ext>
                </c:extLst>
              </c15:ser>
            </c15:filteredScatterSeries>
          </c:ext>
        </c:extLst>
      </c:scatterChart>
      <c:valAx>
        <c:axId val="447602639"/>
        <c:scaling>
          <c:orientation val="minMax"/>
          <c:max val="4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599311"/>
        <c:crosses val="autoZero"/>
        <c:crossBetween val="midCat"/>
      </c:valAx>
      <c:valAx>
        <c:axId val="447599311"/>
        <c:scaling>
          <c:orientation val="minMax"/>
          <c:max val="2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RMS error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0263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RMS error of</a:t>
            </a:r>
            <a:r>
              <a:rPr lang="en-US" baseline="0"/>
              <a:t> TRS based doppler shift estimation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6"/>
          <c:tx>
            <c:v>3km/h DS1000ns TDL-A</c:v>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f>FDE!$B$69:$AA$69</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FDE!$B$70:$AA$70</c:f>
              <c:numCache>
                <c:formatCode>General</c:formatCode>
                <c:ptCount val="26"/>
                <c:pt idx="0">
                  <c:v>2243.0861263171801</c:v>
                </c:pt>
                <c:pt idx="1">
                  <c:v>2218.8355184842999</c:v>
                </c:pt>
                <c:pt idx="2">
                  <c:v>2174.0787013312702</c:v>
                </c:pt>
                <c:pt idx="3">
                  <c:v>2098.6467886515502</c:v>
                </c:pt>
                <c:pt idx="4">
                  <c:v>1991.17739566452</c:v>
                </c:pt>
                <c:pt idx="5">
                  <c:v>1849.69468695875</c:v>
                </c:pt>
                <c:pt idx="6">
                  <c:v>1675.9228504008499</c:v>
                </c:pt>
                <c:pt idx="7">
                  <c:v>1477.1881512327</c:v>
                </c:pt>
                <c:pt idx="8">
                  <c:v>1270.4495531407399</c:v>
                </c:pt>
                <c:pt idx="9">
                  <c:v>1068.2200643823401</c:v>
                </c:pt>
                <c:pt idx="10">
                  <c:v>883.20006760941999</c:v>
                </c:pt>
                <c:pt idx="11">
                  <c:v>719.76300552013299</c:v>
                </c:pt>
                <c:pt idx="12">
                  <c:v>582.81048781227798</c:v>
                </c:pt>
                <c:pt idx="13">
                  <c:v>468.94047590403801</c:v>
                </c:pt>
                <c:pt idx="14">
                  <c:v>376.40306208277798</c:v>
                </c:pt>
                <c:pt idx="15">
                  <c:v>302.49848954890302</c:v>
                </c:pt>
                <c:pt idx="16">
                  <c:v>244.45996279270199</c:v>
                </c:pt>
                <c:pt idx="17">
                  <c:v>198.713947817464</c:v>
                </c:pt>
                <c:pt idx="18">
                  <c:v>163.559063785175</c:v>
                </c:pt>
                <c:pt idx="19">
                  <c:v>137.46965183292099</c:v>
                </c:pt>
                <c:pt idx="20">
                  <c:v>117.69977832078401</c:v>
                </c:pt>
                <c:pt idx="21">
                  <c:v>103.63634234985901</c:v>
                </c:pt>
                <c:pt idx="22">
                  <c:v>93.850751701993502</c:v>
                </c:pt>
                <c:pt idx="23">
                  <c:v>87.115554336302395</c:v>
                </c:pt>
                <c:pt idx="24">
                  <c:v>82.608082183175895</c:v>
                </c:pt>
                <c:pt idx="25">
                  <c:v>79.604221488827505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E154-4F2C-8894-98FFC2883DD4}"/>
            </c:ext>
          </c:extLst>
        </c:ser>
        <c:ser>
          <c:idx val="4"/>
          <c:order val="7"/>
          <c:tx>
            <c:v>30km/h DS1000ns TDL-A</c:v>
          </c:tx>
          <c:spPr>
            <a:ln w="19050" cap="rnd">
              <a:solidFill>
                <a:schemeClr val="accent2">
                  <a:lumMod val="75000"/>
                </a:schemeClr>
              </a:solidFill>
              <a:prstDash val="dash"/>
              <a:round/>
            </a:ln>
            <a:effectLst/>
          </c:spPr>
          <c:marker>
            <c:symbol val="square"/>
            <c:size val="5"/>
            <c:spPr>
              <a:solidFill>
                <a:schemeClr val="accent2">
                  <a:lumMod val="75000"/>
                </a:schemeClr>
              </a:solidFill>
              <a:ln w="9525">
                <a:solidFill>
                  <a:schemeClr val="accent2">
                    <a:lumMod val="75000"/>
                  </a:schemeClr>
                </a:solidFill>
              </a:ln>
              <a:effectLst/>
            </c:spPr>
          </c:marker>
          <c:xVal>
            <c:numRef>
              <c:f>FDE!$B$80:$AA$80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FDE!$B$81:$AA$81</c:f>
              <c:numCache>
                <c:formatCode>General</c:formatCode>
                <c:ptCount val="26"/>
                <c:pt idx="0">
                  <c:v>2156.1309027889201</c:v>
                </c:pt>
                <c:pt idx="1">
                  <c:v>2133.0206437966599</c:v>
                </c:pt>
                <c:pt idx="2">
                  <c:v>2087.8525230025598</c:v>
                </c:pt>
                <c:pt idx="3">
                  <c:v>2013.98670530706</c:v>
                </c:pt>
                <c:pt idx="4">
                  <c:v>1910.26239859057</c:v>
                </c:pt>
                <c:pt idx="5">
                  <c:v>1769.7023116379</c:v>
                </c:pt>
                <c:pt idx="6">
                  <c:v>1596.6713930046801</c:v>
                </c:pt>
                <c:pt idx="7">
                  <c:v>1401.3377370176599</c:v>
                </c:pt>
                <c:pt idx="8">
                  <c:v>1196.9392715903</c:v>
                </c:pt>
                <c:pt idx="9">
                  <c:v>995.71939674183</c:v>
                </c:pt>
                <c:pt idx="10">
                  <c:v>812.81971935729598</c:v>
                </c:pt>
                <c:pt idx="11">
                  <c:v>652.77312934226597</c:v>
                </c:pt>
                <c:pt idx="12">
                  <c:v>518.49993898408195</c:v>
                </c:pt>
                <c:pt idx="13">
                  <c:v>408.96061726613402</c:v>
                </c:pt>
                <c:pt idx="14">
                  <c:v>322.069871575962</c:v>
                </c:pt>
                <c:pt idx="15">
                  <c:v>254.81859159763201</c:v>
                </c:pt>
                <c:pt idx="16">
                  <c:v>203.793953211255</c:v>
                </c:pt>
                <c:pt idx="17">
                  <c:v>165.84995794506401</c:v>
                </c:pt>
                <c:pt idx="18">
                  <c:v>138.88770732645401</c:v>
                </c:pt>
                <c:pt idx="19">
                  <c:v>120.003037288884</c:v>
                </c:pt>
                <c:pt idx="20">
                  <c:v>107.10227872082901</c:v>
                </c:pt>
                <c:pt idx="21">
                  <c:v>98.464726910173695</c:v>
                </c:pt>
                <c:pt idx="22">
                  <c:v>92.919131269528705</c:v>
                </c:pt>
                <c:pt idx="23">
                  <c:v>89.226938151401896</c:v>
                </c:pt>
                <c:pt idx="24">
                  <c:v>86.908105503233301</c:v>
                </c:pt>
                <c:pt idx="25">
                  <c:v>85.425624132996504</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E154-4F2C-8894-98FFC2883DD4}"/>
            </c:ext>
          </c:extLst>
        </c:ser>
        <c:ser>
          <c:idx val="5"/>
          <c:order val="8"/>
          <c:tx>
            <c:v>120km/h DS1000ns TDL-A</c:v>
          </c:tx>
          <c:spPr>
            <a:ln w="19050" cap="rnd">
              <a:solidFill>
                <a:srgbClr val="00B050"/>
              </a:solidFill>
              <a:prstDash val="dash"/>
              <a:round/>
            </a:ln>
            <a:effectLst/>
          </c:spPr>
          <c:marker>
            <c:symbol val="square"/>
            <c:size val="5"/>
            <c:spPr>
              <a:solidFill>
                <a:srgbClr val="00B050"/>
              </a:solidFill>
              <a:ln w="9525">
                <a:solidFill>
                  <a:srgbClr val="00B050"/>
                </a:solidFill>
              </a:ln>
              <a:effectLst/>
            </c:spPr>
          </c:marker>
          <c:xVal>
            <c:numRef>
              <c:f>FDE!$B$90:$AA$90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FDE!$B$91:$AA$91</c:f>
              <c:numCache>
                <c:formatCode>General</c:formatCode>
                <c:ptCount val="26"/>
                <c:pt idx="0">
                  <c:v>1864.29996005148</c:v>
                </c:pt>
                <c:pt idx="1">
                  <c:v>1839.52585230057</c:v>
                </c:pt>
                <c:pt idx="2">
                  <c:v>1794.0591643353901</c:v>
                </c:pt>
                <c:pt idx="3">
                  <c:v>1721.12430142479</c:v>
                </c:pt>
                <c:pt idx="4">
                  <c:v>1617.27172192287</c:v>
                </c:pt>
                <c:pt idx="5">
                  <c:v>1480.92165475516</c:v>
                </c:pt>
                <c:pt idx="6">
                  <c:v>1319.6137869069901</c:v>
                </c:pt>
                <c:pt idx="7">
                  <c:v>1141.99172262569</c:v>
                </c:pt>
                <c:pt idx="8">
                  <c:v>960.59132441445502</c:v>
                </c:pt>
                <c:pt idx="9">
                  <c:v>792.80857211345904</c:v>
                </c:pt>
                <c:pt idx="10">
                  <c:v>648.41354299313502</c:v>
                </c:pt>
                <c:pt idx="11">
                  <c:v>530.88285732790496</c:v>
                </c:pt>
                <c:pt idx="12">
                  <c:v>440.38436075663901</c:v>
                </c:pt>
                <c:pt idx="13">
                  <c:v>374.59497231227499</c:v>
                </c:pt>
                <c:pt idx="14">
                  <c:v>328.06061130089898</c:v>
                </c:pt>
                <c:pt idx="15">
                  <c:v>296.627870867524</c:v>
                </c:pt>
                <c:pt idx="16">
                  <c:v>275.64225336876899</c:v>
                </c:pt>
                <c:pt idx="17">
                  <c:v>261.76570864390902</c:v>
                </c:pt>
                <c:pt idx="18">
                  <c:v>252.86226096164199</c:v>
                </c:pt>
                <c:pt idx="19">
                  <c:v>247.25712334833699</c:v>
                </c:pt>
                <c:pt idx="20">
                  <c:v>243.666603122</c:v>
                </c:pt>
                <c:pt idx="21">
                  <c:v>241.33165083566601</c:v>
                </c:pt>
                <c:pt idx="22">
                  <c:v>239.8853534381</c:v>
                </c:pt>
                <c:pt idx="23">
                  <c:v>238.93864605551701</c:v>
                </c:pt>
                <c:pt idx="24">
                  <c:v>238.31883148290899</c:v>
                </c:pt>
                <c:pt idx="25">
                  <c:v>237.946227165859</c:v>
                </c:pt>
              </c:numCache>
            </c:numRef>
          </c:yVal>
          <c:smooth val="0"/>
          <c:extLst>
            <c:ext xmlns:c16="http://schemas.microsoft.com/office/drawing/2014/chart" uri="{C3380CC4-5D6E-409C-BE32-E72D297353CC}">
              <c16:uniqueId val="{00000002-E154-4F2C-8894-98FFC2883DD4}"/>
            </c:ext>
          </c:extLst>
        </c:ser>
        <c:dLbls>
          <c:showLegendKey val="0"/>
          <c:showVal val="0"/>
          <c:showCatName val="0"/>
          <c:showSerName val="0"/>
          <c:showPercent val="0"/>
          <c:showBubbleSize val="0"/>
        </c:dLbls>
        <c:axId val="447602639"/>
        <c:axId val="447599311"/>
        <c:extLst>
          <c:ext xmlns:c15="http://schemas.microsoft.com/office/drawing/2012/chart" uri="{02D57815-91ED-43cb-92C2-25804820EDAC}">
            <c15:filteredScatterSeries>
              <c15:ser>
                <c:idx val="0"/>
                <c:order val="0"/>
                <c:tx>
                  <c:v>3km/h DS10ns TDL-A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FDE!$C$6:$AB$6</c15:sqref>
                        </c15:formulaRef>
                      </c:ext>
                    </c:extLst>
                    <c:numCache>
                      <c:formatCode>General</c:formatCode>
                      <c:ptCount val="26"/>
                      <c:pt idx="0">
                        <c:v>-20</c:v>
                      </c:pt>
                      <c:pt idx="1">
                        <c:v>-18</c:v>
                      </c:pt>
                      <c:pt idx="2">
                        <c:v>-16</c:v>
                      </c:pt>
                      <c:pt idx="3">
                        <c:v>-14</c:v>
                      </c:pt>
                      <c:pt idx="4">
                        <c:v>-12</c:v>
                      </c:pt>
                      <c:pt idx="5">
                        <c:v>-10</c:v>
                      </c:pt>
                      <c:pt idx="6">
                        <c:v>-8</c:v>
                      </c:pt>
                      <c:pt idx="7">
                        <c:v>-6</c:v>
                      </c:pt>
                      <c:pt idx="8">
                        <c:v>-4</c:v>
                      </c:pt>
                      <c:pt idx="9">
                        <c:v>-2</c:v>
                      </c:pt>
                      <c:pt idx="10">
                        <c:v>0</c:v>
                      </c:pt>
                      <c:pt idx="11">
                        <c:v>2</c:v>
                      </c:pt>
                      <c:pt idx="12">
                        <c:v>4</c:v>
                      </c:pt>
                      <c:pt idx="13">
                        <c:v>6</c:v>
                      </c:pt>
                      <c:pt idx="14">
                        <c:v>8</c:v>
                      </c:pt>
                      <c:pt idx="15">
                        <c:v>10</c:v>
                      </c:pt>
                      <c:pt idx="16">
                        <c:v>12</c:v>
                      </c:pt>
                      <c:pt idx="17">
                        <c:v>14</c:v>
                      </c:pt>
                      <c:pt idx="18">
                        <c:v>16</c:v>
                      </c:pt>
                      <c:pt idx="19">
                        <c:v>18</c:v>
                      </c:pt>
                      <c:pt idx="20">
                        <c:v>20</c:v>
                      </c:pt>
                      <c:pt idx="21">
                        <c:v>22</c:v>
                      </c:pt>
                      <c:pt idx="22">
                        <c:v>24</c:v>
                      </c:pt>
                      <c:pt idx="23">
                        <c:v>26</c:v>
                      </c:pt>
                      <c:pt idx="24">
                        <c:v>28</c:v>
                      </c:pt>
                      <c:pt idx="25">
                        <c:v>30</c:v>
                      </c:pt>
                    </c:numCache>
                  </c:numRef>
                </c:xVal>
                <c:yVal>
                  <c:numRef>
                    <c:extLst>
                      <c:ext uri="{02D57815-91ED-43cb-92C2-25804820EDAC}">
                        <c15:formulaRef>
                          <c15:sqref>FDE!$C$7:$AB$7</c15:sqref>
                        </c15:formulaRef>
                      </c:ext>
                    </c:extLst>
                    <c:numCache>
                      <c:formatCode>General</c:formatCode>
                      <c:ptCount val="26"/>
                      <c:pt idx="0">
                        <c:v>2262.1547121097401</c:v>
                      </c:pt>
                      <c:pt idx="1">
                        <c:v>2261.6678670191</c:v>
                      </c:pt>
                      <c:pt idx="2">
                        <c:v>2257.1617320557302</c:v>
                      </c:pt>
                      <c:pt idx="3">
                        <c:v>2248.9710314068502</c:v>
                      </c:pt>
                      <c:pt idx="4">
                        <c:v>2229.0646738467399</c:v>
                      </c:pt>
                      <c:pt idx="5" formatCode="0.00E+00">
                        <c:v>2194.4762962193799</c:v>
                      </c:pt>
                      <c:pt idx="6">
                        <c:v>2131.2456636975699</c:v>
                      </c:pt>
                      <c:pt idx="7">
                        <c:v>2037.1209491014399</c:v>
                      </c:pt>
                      <c:pt idx="8">
                        <c:v>1908.3417181637701</c:v>
                      </c:pt>
                      <c:pt idx="9">
                        <c:v>1745.0348477513801</c:v>
                      </c:pt>
                      <c:pt idx="10">
                        <c:v>1555.69827068257</c:v>
                      </c:pt>
                      <c:pt idx="11">
                        <c:v>1348.7277137343899</c:v>
                      </c:pt>
                      <c:pt idx="12">
                        <c:v>1143.1308090354801</c:v>
                      </c:pt>
                      <c:pt idx="13">
                        <c:v>949.96084225340906</c:v>
                      </c:pt>
                      <c:pt idx="14">
                        <c:v>776.87811645648105</c:v>
                      </c:pt>
                      <c:pt idx="15">
                        <c:v>628.21898968885603</c:v>
                      </c:pt>
                      <c:pt idx="16">
                        <c:v>504.22580753814901</c:v>
                      </c:pt>
                      <c:pt idx="17">
                        <c:v>402.305410152945</c:v>
                      </c:pt>
                      <c:pt idx="18">
                        <c:v>319.26829181810501</c:v>
                      </c:pt>
                      <c:pt idx="19">
                        <c:v>252.53869465238199</c:v>
                      </c:pt>
                      <c:pt idx="20">
                        <c:v>199.29248969444501</c:v>
                      </c:pt>
                      <c:pt idx="21">
                        <c:v>156.55875516004599</c:v>
                      </c:pt>
                      <c:pt idx="22">
                        <c:v>122.534426969511</c:v>
                      </c:pt>
                      <c:pt idx="23">
                        <c:v>95.511770113405106</c:v>
                      </c:pt>
                      <c:pt idx="24">
                        <c:v>73.981349576797498</c:v>
                      </c:pt>
                      <c:pt idx="25">
                        <c:v>57.012753314454201</c:v>
                      </c:pt>
                    </c:numCache>
                  </c:numRef>
                </c:yVal>
                <c:smooth val="0"/>
                <c:extLst>
                  <c:ext xmlns:c16="http://schemas.microsoft.com/office/drawing/2014/chart" uri="{C3380CC4-5D6E-409C-BE32-E72D297353CC}">
                    <c16:uniqueId val="{00000003-E154-4F2C-8894-98FFC2883DD4}"/>
                  </c:ext>
                </c:extLst>
              </c15:ser>
            </c15:filteredScatterSeries>
            <c15:filteredScatterSeries>
              <c15:ser>
                <c:idx val="1"/>
                <c:order val="1"/>
                <c:tx>
                  <c:v>30km/h DS10ns TDL-A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FDE!$B$18:$AA$18</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FDE!$B$19:$AA$19</c15:sqref>
                        </c15:formulaRef>
                      </c:ext>
                    </c:extLst>
                    <c:numCache>
                      <c:formatCode>General</c:formatCode>
                      <c:ptCount val="26"/>
                      <c:pt idx="0">
                        <c:v>2117.1909054866601</c:v>
                      </c:pt>
                      <c:pt idx="1">
                        <c:v>2061.9403615485298</c:v>
                      </c:pt>
                      <c:pt idx="2">
                        <c:v>1975.0175566626799</c:v>
                      </c:pt>
                      <c:pt idx="3">
                        <c:v>1854.9196429779299</c:v>
                      </c:pt>
                      <c:pt idx="4">
                        <c:v>1699.6638187221999</c:v>
                      </c:pt>
                      <c:pt idx="5">
                        <c:v>1514.90386672203</c:v>
                      </c:pt>
                      <c:pt idx="6">
                        <c:v>1311.96090978901</c:v>
                      </c:pt>
                      <c:pt idx="7">
                        <c:v>1104.9685720140101</c:v>
                      </c:pt>
                      <c:pt idx="8">
                        <c:v>907.91787771244299</c:v>
                      </c:pt>
                      <c:pt idx="9">
                        <c:v>731.499046211262</c:v>
                      </c:pt>
                      <c:pt idx="10">
                        <c:v>578.01467682258703</c:v>
                      </c:pt>
                      <c:pt idx="11">
                        <c:v>449.87706266927302</c:v>
                      </c:pt>
                      <c:pt idx="12">
                        <c:v>344.38801714398602</c:v>
                      </c:pt>
                      <c:pt idx="13">
                        <c:v>259.76374692356501</c:v>
                      </c:pt>
                      <c:pt idx="14">
                        <c:v>191.961942593495</c:v>
                      </c:pt>
                      <c:pt idx="15">
                        <c:v>138.94339612134601</c:v>
                      </c:pt>
                      <c:pt idx="16">
                        <c:v>97.805967255154897</c:v>
                      </c:pt>
                      <c:pt idx="17">
                        <c:v>66.162395001994398</c:v>
                      </c:pt>
                      <c:pt idx="18">
                        <c:v>42.849630398617201</c:v>
                      </c:pt>
                      <c:pt idx="19">
                        <c:v>25.663520416838399</c:v>
                      </c:pt>
                      <c:pt idx="20">
                        <c:v>13.552375712114401</c:v>
                      </c:pt>
                      <c:pt idx="21">
                        <c:v>5.4662720034079397</c:v>
                      </c:pt>
                      <c:pt idx="22">
                        <c:v>2.6433455050566499</c:v>
                      </c:pt>
                      <c:pt idx="23">
                        <c:v>5.2560998745526302</c:v>
                      </c:pt>
                      <c:pt idx="24">
                        <c:v>7.5190664312623703</c:v>
                      </c:pt>
                      <c:pt idx="25">
                        <c:v>9.0587632146038004</c:v>
                      </c:pt>
                    </c:numCache>
                  </c:numRef>
                </c:yVal>
                <c:smooth val="0"/>
                <c:extLst xmlns:c15="http://schemas.microsoft.com/office/drawing/2012/chart">
                  <c:ext xmlns:c16="http://schemas.microsoft.com/office/drawing/2014/chart" uri="{C3380CC4-5D6E-409C-BE32-E72D297353CC}">
                    <c16:uniqueId val="{00000004-E154-4F2C-8894-98FFC2883DD4}"/>
                  </c:ext>
                </c:extLst>
              </c15:ser>
            </c15:filteredScatterSeries>
            <c15:filteredScatterSeries>
              <c15:ser>
                <c:idx val="2"/>
                <c:order val="2"/>
                <c:tx>
                  <c:v>120km/h DS10ns TDL-A</c:v>
                </c:tx>
                <c:spPr>
                  <a:ln w="19050" cap="rnd">
                    <a:solidFill>
                      <a:srgbClr val="92D050"/>
                    </a:solidFill>
                    <a:round/>
                  </a:ln>
                  <a:effectLst/>
                </c:spPr>
                <c:marker>
                  <c:symbol val="circle"/>
                  <c:size val="5"/>
                  <c:spPr>
                    <a:solidFill>
                      <a:srgbClr val="92D050"/>
                    </a:solidFill>
                    <a:ln w="9525">
                      <a:solidFill>
                        <a:srgbClr val="92D050"/>
                      </a:solidFill>
                    </a:ln>
                    <a:effectLst/>
                  </c:spPr>
                </c:marker>
                <c:xVal>
                  <c:numRef>
                    <c:extLst xmlns:c15="http://schemas.microsoft.com/office/drawing/2012/chart">
                      <c:ext xmlns:c15="http://schemas.microsoft.com/office/drawing/2012/chart" uri="{02D57815-91ED-43cb-92C2-25804820EDAC}">
                        <c15:formulaRef>
                          <c15:sqref>FDE!$B$30:$AA$30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FDE!$B$31:$AA$31</c15:sqref>
                        </c15:formulaRef>
                      </c:ext>
                    </c:extLst>
                    <c:numCache>
                      <c:formatCode>General</c:formatCode>
                      <c:ptCount val="26"/>
                      <c:pt idx="0">
                        <c:v>1854.21143805629</c:v>
                      </c:pt>
                      <c:pt idx="1">
                        <c:v>1820.69567133181</c:v>
                      </c:pt>
                      <c:pt idx="2">
                        <c:v>1761.96374676701</c:v>
                      </c:pt>
                      <c:pt idx="3">
                        <c:v>1673.98628802495</c:v>
                      </c:pt>
                      <c:pt idx="4">
                        <c:v>1552.59817099049</c:v>
                      </c:pt>
                      <c:pt idx="5">
                        <c:v>1398.3080654135899</c:v>
                      </c:pt>
                      <c:pt idx="6">
                        <c:v>1217.34462051171</c:v>
                      </c:pt>
                      <c:pt idx="7">
                        <c:v>1022.95831747548</c:v>
                      </c:pt>
                      <c:pt idx="8">
                        <c:v>829.65272830249205</c:v>
                      </c:pt>
                      <c:pt idx="9">
                        <c:v>649.92185791520296</c:v>
                      </c:pt>
                      <c:pt idx="10">
                        <c:v>495.982125917134</c:v>
                      </c:pt>
                      <c:pt idx="11">
                        <c:v>367.50667417380299</c:v>
                      </c:pt>
                      <c:pt idx="12">
                        <c:v>267.00689483236198</c:v>
                      </c:pt>
                      <c:pt idx="13">
                        <c:v>191.12014581486599</c:v>
                      </c:pt>
                      <c:pt idx="14">
                        <c:v>135.50537482796099</c:v>
                      </c:pt>
                      <c:pt idx="15">
                        <c:v>96.780476652045706</c:v>
                      </c:pt>
                      <c:pt idx="16">
                        <c:v>70.060772824237304</c:v>
                      </c:pt>
                      <c:pt idx="17">
                        <c:v>52.226866449901202</c:v>
                      </c:pt>
                      <c:pt idx="18">
                        <c:v>40.519266167740099</c:v>
                      </c:pt>
                      <c:pt idx="19">
                        <c:v>32.8783313162591</c:v>
                      </c:pt>
                      <c:pt idx="20">
                        <c:v>27.956747674582701</c:v>
                      </c:pt>
                      <c:pt idx="21">
                        <c:v>24.818125379572301</c:v>
                      </c:pt>
                      <c:pt idx="22">
                        <c:v>22.6663436034131</c:v>
                      </c:pt>
                      <c:pt idx="23">
                        <c:v>21.427544262091899</c:v>
                      </c:pt>
                      <c:pt idx="24">
                        <c:v>20.643135756820499</c:v>
                      </c:pt>
                      <c:pt idx="25">
                        <c:v>20.081758676064101</c:v>
                      </c:pt>
                    </c:numCache>
                  </c:numRef>
                </c:yVal>
                <c:smooth val="0"/>
                <c:extLst xmlns:c15="http://schemas.microsoft.com/office/drawing/2012/chart">
                  <c:ext xmlns:c16="http://schemas.microsoft.com/office/drawing/2014/chart" uri="{C3380CC4-5D6E-409C-BE32-E72D297353CC}">
                    <c16:uniqueId val="{00000005-E154-4F2C-8894-98FFC2883DD4}"/>
                  </c:ext>
                </c:extLst>
              </c15:ser>
            </c15:filteredScatterSeries>
            <c15:filteredScatterSeries>
              <c15:ser>
                <c:idx val="6"/>
                <c:order val="3"/>
                <c:tx>
                  <c:v>3km/h DS100ns TDL-A</c:v>
                </c:tx>
                <c:spPr>
                  <a:ln w="19050" cap="rnd" cmpd="sng">
                    <a:solidFill>
                      <a:schemeClr val="accent1">
                        <a:lumMod val="60000"/>
                      </a:schemeClr>
                    </a:solidFill>
                    <a:prstDash val="sysDot"/>
                    <a:round/>
                  </a:ln>
                  <a:effectLst/>
                </c:spPr>
                <c:marker>
                  <c:symbol val="triang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FDE!$B$102:$AA$102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FDE!$B$103:$AA$103</c15:sqref>
                        </c15:formulaRef>
                      </c:ext>
                    </c:extLst>
                    <c:numCache>
                      <c:formatCode>General</c:formatCode>
                      <c:ptCount val="26"/>
                      <c:pt idx="0">
                        <c:v>2248.0546407411298</c:v>
                      </c:pt>
                      <c:pt idx="1">
                        <c:v>2227.9134840362499</c:v>
                      </c:pt>
                      <c:pt idx="2">
                        <c:v>2188.4835554135798</c:v>
                      </c:pt>
                      <c:pt idx="3">
                        <c:v>2123.5437435024201</c:v>
                      </c:pt>
                      <c:pt idx="4">
                        <c:v>2025.0349961315301</c:v>
                      </c:pt>
                      <c:pt idx="5">
                        <c:v>1895.2848261597601</c:v>
                      </c:pt>
                      <c:pt idx="6">
                        <c:v>1728.5934414155099</c:v>
                      </c:pt>
                      <c:pt idx="7">
                        <c:v>1536.00751034821</c:v>
                      </c:pt>
                      <c:pt idx="8">
                        <c:v>1328.20066042331</c:v>
                      </c:pt>
                      <c:pt idx="9">
                        <c:v>1123.71062754691</c:v>
                      </c:pt>
                      <c:pt idx="10">
                        <c:v>931.04231287781204</c:v>
                      </c:pt>
                      <c:pt idx="11">
                        <c:v>760.323207745844</c:v>
                      </c:pt>
                      <c:pt idx="12">
                        <c:v>614.47308091269201</c:v>
                      </c:pt>
                      <c:pt idx="13">
                        <c:v>492.44744319553502</c:v>
                      </c:pt>
                      <c:pt idx="14">
                        <c:v>393.09446767006898</c:v>
                      </c:pt>
                      <c:pt idx="15">
                        <c:v>311.844474926884</c:v>
                      </c:pt>
                      <c:pt idx="16">
                        <c:v>246.522283582743</c:v>
                      </c:pt>
                      <c:pt idx="17">
                        <c:v>194.287745702248</c:v>
                      </c:pt>
                      <c:pt idx="18">
                        <c:v>152.853927043331</c:v>
                      </c:pt>
                      <c:pt idx="19">
                        <c:v>119.74765030465601</c:v>
                      </c:pt>
                      <c:pt idx="20">
                        <c:v>93.242335443480499</c:v>
                      </c:pt>
                      <c:pt idx="21">
                        <c:v>72.420149559628896</c:v>
                      </c:pt>
                      <c:pt idx="22">
                        <c:v>55.829030939938399</c:v>
                      </c:pt>
                      <c:pt idx="23">
                        <c:v>42.8029915355932</c:v>
                      </c:pt>
                      <c:pt idx="24">
                        <c:v>32.500199233985001</c:v>
                      </c:pt>
                      <c:pt idx="25">
                        <c:v>24.454294554687898</c:v>
                      </c:pt>
                    </c:numCache>
                  </c:numRef>
                </c:yVal>
                <c:smooth val="0"/>
                <c:extLst xmlns:c15="http://schemas.microsoft.com/office/drawing/2012/chart">
                  <c:ext xmlns:c16="http://schemas.microsoft.com/office/drawing/2014/chart" uri="{C3380CC4-5D6E-409C-BE32-E72D297353CC}">
                    <c16:uniqueId val="{00000006-E154-4F2C-8894-98FFC2883DD4}"/>
                  </c:ext>
                </c:extLst>
              </c15:ser>
            </c15:filteredScatterSeries>
            <c15:filteredScatterSeries>
              <c15:ser>
                <c:idx val="7"/>
                <c:order val="4"/>
                <c:tx>
                  <c:v>30km/h DS100ns TDL-A</c:v>
                </c:tx>
                <c:spPr>
                  <a:ln w="19050" cap="rnd">
                    <a:solidFill>
                      <a:schemeClr val="accent2">
                        <a:lumMod val="60000"/>
                      </a:schemeClr>
                    </a:solidFill>
                    <a:prstDash val="sysDot"/>
                    <a:round/>
                  </a:ln>
                  <a:effectLst/>
                </c:spPr>
                <c:marker>
                  <c:symbol val="triang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FDE!$B$112:$AA$112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FDE!$B$113:$AA$113</c15:sqref>
                        </c15:formulaRef>
                      </c:ext>
                    </c:extLst>
                    <c:numCache>
                      <c:formatCode>General</c:formatCode>
                      <c:ptCount val="26"/>
                      <c:pt idx="0">
                        <c:v>2160.36364241605</c:v>
                      </c:pt>
                      <c:pt idx="1">
                        <c:v>2141.8864630663602</c:v>
                      </c:pt>
                      <c:pt idx="2">
                        <c:v>2104.1351131812498</c:v>
                      </c:pt>
                      <c:pt idx="3">
                        <c:v>2041.6496263959</c:v>
                      </c:pt>
                      <c:pt idx="4">
                        <c:v>1945.9049722013301</c:v>
                      </c:pt>
                      <c:pt idx="5">
                        <c:v>1816.8161267262401</c:v>
                      </c:pt>
                      <c:pt idx="6">
                        <c:v>1651.9404485059299</c:v>
                      </c:pt>
                      <c:pt idx="7">
                        <c:v>1460.3814759976101</c:v>
                      </c:pt>
                      <c:pt idx="8">
                        <c:v>1255.61338745168</c:v>
                      </c:pt>
                      <c:pt idx="9">
                        <c:v>1050.8802441555499</c:v>
                      </c:pt>
                      <c:pt idx="10">
                        <c:v>858.77887630606403</c:v>
                      </c:pt>
                      <c:pt idx="11">
                        <c:v>688.96783786423998</c:v>
                      </c:pt>
                      <c:pt idx="12">
                        <c:v>543.65401280823801</c:v>
                      </c:pt>
                      <c:pt idx="13">
                        <c:v>422.56065019891599</c:v>
                      </c:pt>
                      <c:pt idx="14">
                        <c:v>324.77974441013299</c:v>
                      </c:pt>
                      <c:pt idx="15">
                        <c:v>246.40575237358701</c:v>
                      </c:pt>
                      <c:pt idx="16">
                        <c:v>185.22906448933199</c:v>
                      </c:pt>
                      <c:pt idx="17">
                        <c:v>137.320771533705</c:v>
                      </c:pt>
                      <c:pt idx="18">
                        <c:v>101.174534011193</c:v>
                      </c:pt>
                      <c:pt idx="19">
                        <c:v>74.5232034408819</c:v>
                      </c:pt>
                      <c:pt idx="20">
                        <c:v>55.1057055498067</c:v>
                      </c:pt>
                      <c:pt idx="21">
                        <c:v>41.591943657509503</c:v>
                      </c:pt>
                      <c:pt idx="22">
                        <c:v>32.170544761397899</c:v>
                      </c:pt>
                      <c:pt idx="23">
                        <c:v>25.874442912208099</c:v>
                      </c:pt>
                      <c:pt idx="24">
                        <c:v>21.764872287444401</c:v>
                      </c:pt>
                      <c:pt idx="25">
                        <c:v>19.004327539758702</c:v>
                      </c:pt>
                    </c:numCache>
                  </c:numRef>
                </c:yVal>
                <c:smooth val="0"/>
                <c:extLst xmlns:c15="http://schemas.microsoft.com/office/drawing/2012/chart">
                  <c:ext xmlns:c16="http://schemas.microsoft.com/office/drawing/2014/chart" uri="{C3380CC4-5D6E-409C-BE32-E72D297353CC}">
                    <c16:uniqueId val="{00000007-E154-4F2C-8894-98FFC2883DD4}"/>
                  </c:ext>
                </c:extLst>
              </c15:ser>
            </c15:filteredScatterSeries>
            <c15:filteredScatterSeries>
              <c15:ser>
                <c:idx val="8"/>
                <c:order val="5"/>
                <c:tx>
                  <c:v>120km/h DS100ns TDL-A</c:v>
                </c:tx>
                <c:spPr>
                  <a:ln w="19050" cap="rnd">
                    <a:solidFill>
                      <a:schemeClr val="accent3">
                        <a:lumMod val="6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FDE!$B$90:$AA$90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FDE!$B$123:$AA$123</c15:sqref>
                        </c15:formulaRef>
                      </c:ext>
                    </c:extLst>
                    <c:numCache>
                      <c:formatCode>General</c:formatCode>
                      <c:ptCount val="26"/>
                      <c:pt idx="0">
                        <c:v>1871.6271795396599</c:v>
                      </c:pt>
                      <c:pt idx="1">
                        <c:v>1851.9483711707201</c:v>
                      </c:pt>
                      <c:pt idx="2">
                        <c:v>1817.25165764447</c:v>
                      </c:pt>
                      <c:pt idx="3">
                        <c:v>1758.1476471107701</c:v>
                      </c:pt>
                      <c:pt idx="4">
                        <c:v>1668.3488521876</c:v>
                      </c:pt>
                      <c:pt idx="5">
                        <c:v>1544.17744014857</c:v>
                      </c:pt>
                      <c:pt idx="6">
                        <c:v>1387.7897912537501</c:v>
                      </c:pt>
                      <c:pt idx="7">
                        <c:v>1209.0452305205099</c:v>
                      </c:pt>
                      <c:pt idx="8">
                        <c:v>1017.30033004645</c:v>
                      </c:pt>
                      <c:pt idx="9">
                        <c:v>829.97028196753001</c:v>
                      </c:pt>
                      <c:pt idx="10">
                        <c:v>658.45932325037904</c:v>
                      </c:pt>
                      <c:pt idx="11">
                        <c:v>511.85924133122001</c:v>
                      </c:pt>
                      <c:pt idx="12">
                        <c:v>393.00185747542599</c:v>
                      </c:pt>
                      <c:pt idx="13">
                        <c:v>300.88008358851698</c:v>
                      </c:pt>
                      <c:pt idx="14">
                        <c:v>232.61641488863199</c:v>
                      </c:pt>
                      <c:pt idx="15">
                        <c:v>184.077250893024</c:v>
                      </c:pt>
                      <c:pt idx="16">
                        <c:v>150.93590119525001</c:v>
                      </c:pt>
                      <c:pt idx="17">
                        <c:v>128.14518799744101</c:v>
                      </c:pt>
                      <c:pt idx="18">
                        <c:v>113.464861571824</c:v>
                      </c:pt>
                      <c:pt idx="19">
                        <c:v>103.70696861813001</c:v>
                      </c:pt>
                      <c:pt idx="20">
                        <c:v>97.377350589492096</c:v>
                      </c:pt>
                      <c:pt idx="21">
                        <c:v>93.476569295624699</c:v>
                      </c:pt>
                      <c:pt idx="22">
                        <c:v>90.983572805250702</c:v>
                      </c:pt>
                      <c:pt idx="23">
                        <c:v>89.407991165405804</c:v>
                      </c:pt>
                      <c:pt idx="24">
                        <c:v>88.393681200570001</c:v>
                      </c:pt>
                      <c:pt idx="25">
                        <c:v>87.723442757938699</c:v>
                      </c:pt>
                    </c:numCache>
                  </c:numRef>
                </c:yVal>
                <c:smooth val="0"/>
                <c:extLst xmlns:c15="http://schemas.microsoft.com/office/drawing/2012/chart">
                  <c:ext xmlns:c16="http://schemas.microsoft.com/office/drawing/2014/chart" uri="{C3380CC4-5D6E-409C-BE32-E72D297353CC}">
                    <c16:uniqueId val="{00000008-E154-4F2C-8894-98FFC2883DD4}"/>
                  </c:ext>
                </c:extLst>
              </c15:ser>
            </c15:filteredScatterSeries>
          </c:ext>
        </c:extLst>
      </c:scatterChart>
      <c:valAx>
        <c:axId val="447602639"/>
        <c:scaling>
          <c:orientation val="minMax"/>
          <c:max val="4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599311"/>
        <c:crosses val="autoZero"/>
        <c:crossBetween val="midCat"/>
      </c:valAx>
      <c:valAx>
        <c:axId val="447599311"/>
        <c:scaling>
          <c:orientation val="minMax"/>
          <c:max val="2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RMS error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0263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Standard deviation</a:t>
            </a:r>
            <a:r>
              <a:rPr lang="en-US" baseline="0"/>
              <a:t> of TRS based doppler shift estimation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3km/h DS10ns TDL-A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FDE!$H$6:$AG$6</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FDE!$H$8:$AG$8</c:f>
              <c:numCache>
                <c:formatCode>General</c:formatCode>
                <c:ptCount val="26"/>
                <c:pt idx="0">
                  <c:v>63.9674635544295</c:v>
                </c:pt>
                <c:pt idx="1">
                  <c:v>67.355346669700396</c:v>
                </c:pt>
                <c:pt idx="2">
                  <c:v>68.447899583470999</c:v>
                </c:pt>
                <c:pt idx="3">
                  <c:v>68.345735362571801</c:v>
                </c:pt>
                <c:pt idx="4">
                  <c:v>64.936707844077802</c:v>
                </c:pt>
                <c:pt idx="5">
                  <c:v>59.456729857431696</c:v>
                </c:pt>
                <c:pt idx="6">
                  <c:v>54.0882061908368</c:v>
                </c:pt>
                <c:pt idx="7">
                  <c:v>45.763924674347898</c:v>
                </c:pt>
                <c:pt idx="8">
                  <c:v>38.385717953484502</c:v>
                </c:pt>
                <c:pt idx="9">
                  <c:v>31.537857479662598</c:v>
                </c:pt>
                <c:pt idx="10">
                  <c:v>25.7150614169181</c:v>
                </c:pt>
                <c:pt idx="11">
                  <c:v>20.865404962663099</c:v>
                </c:pt>
                <c:pt idx="12">
                  <c:v>16.758505993673499</c:v>
                </c:pt>
                <c:pt idx="13">
                  <c:v>13.3319716779598</c:v>
                </c:pt>
                <c:pt idx="14">
                  <c:v>10.545036905745601</c:v>
                </c:pt>
                <c:pt idx="15">
                  <c:v>8.4968079089726505</c:v>
                </c:pt>
                <c:pt idx="16">
                  <c:v>6.73155836262322</c:v>
                </c:pt>
                <c:pt idx="17">
                  <c:v>5.3378874572024699</c:v>
                </c:pt>
                <c:pt idx="18">
                  <c:v>4.2901866781776903</c:v>
                </c:pt>
                <c:pt idx="19">
                  <c:v>3.3950591327852999</c:v>
                </c:pt>
                <c:pt idx="20">
                  <c:v>2.7032504798378101</c:v>
                </c:pt>
                <c:pt idx="21">
                  <c:v>2.1732284040273</c:v>
                </c:pt>
                <c:pt idx="22">
                  <c:v>1.7167342959358101</c:v>
                </c:pt>
                <c:pt idx="23">
                  <c:v>1.3537893691752001</c:v>
                </c:pt>
                <c:pt idx="24">
                  <c:v>1.1097692111806801</c:v>
                </c:pt>
                <c:pt idx="25">
                  <c:v>0.90489262403820503</c:v>
                </c:pt>
              </c:numCache>
            </c:numRef>
          </c:yVal>
          <c:smooth val="0"/>
          <c:extLst xmlns:c15="http://schemas.microsoft.com/office/drawing/2012/chart">
            <c:ext xmlns:c16="http://schemas.microsoft.com/office/drawing/2014/chart" uri="{C3380CC4-5D6E-409C-BE32-E72D297353CC}">
              <c16:uniqueId val="{00000000-B8A1-4913-92EF-B5C6A8942A71}"/>
            </c:ext>
          </c:extLst>
        </c:ser>
        <c:ser>
          <c:idx val="1"/>
          <c:order val="1"/>
          <c:tx>
            <c:v>30km/h DS10ns TDL-A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FDE!$B$18:$AA$18</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FDE!$B$20:$AA$20</c:f>
              <c:numCache>
                <c:formatCode>General</c:formatCode>
                <c:ptCount val="26"/>
                <c:pt idx="0">
                  <c:v>63.797003762464399</c:v>
                </c:pt>
                <c:pt idx="1">
                  <c:v>68.956600401914301</c:v>
                </c:pt>
                <c:pt idx="2">
                  <c:v>69.392172140904506</c:v>
                </c:pt>
                <c:pt idx="3">
                  <c:v>68.151641150235903</c:v>
                </c:pt>
                <c:pt idx="4">
                  <c:v>66.952538811070795</c:v>
                </c:pt>
                <c:pt idx="5">
                  <c:v>61.0349890121568</c:v>
                </c:pt>
                <c:pt idx="6">
                  <c:v>55.2031800772804</c:v>
                </c:pt>
                <c:pt idx="7">
                  <c:v>47.7449031425013</c:v>
                </c:pt>
                <c:pt idx="8">
                  <c:v>39.795446054751203</c:v>
                </c:pt>
                <c:pt idx="9">
                  <c:v>33.510257235538504</c:v>
                </c:pt>
                <c:pt idx="10">
                  <c:v>27.2673911804903</c:v>
                </c:pt>
                <c:pt idx="11">
                  <c:v>22.3089921957136</c:v>
                </c:pt>
                <c:pt idx="12">
                  <c:v>17.975556444240102</c:v>
                </c:pt>
                <c:pt idx="13">
                  <c:v>14.263023485784601</c:v>
                </c:pt>
                <c:pt idx="14">
                  <c:v>11.608192600481001</c:v>
                </c:pt>
                <c:pt idx="15">
                  <c:v>9.4705501281568107</c:v>
                </c:pt>
                <c:pt idx="16">
                  <c:v>7.7816844984345899</c:v>
                </c:pt>
                <c:pt idx="17">
                  <c:v>6.4035642580209897</c:v>
                </c:pt>
                <c:pt idx="18">
                  <c:v>5.2217354832673903</c:v>
                </c:pt>
                <c:pt idx="19">
                  <c:v>4.3727516080731998</c:v>
                </c:pt>
                <c:pt idx="20">
                  <c:v>3.5757242145714301</c:v>
                </c:pt>
                <c:pt idx="21">
                  <c:v>2.9350694940472</c:v>
                </c:pt>
                <c:pt idx="22">
                  <c:v>2.4209593422869302</c:v>
                </c:pt>
                <c:pt idx="23">
                  <c:v>1.92829612863142</c:v>
                </c:pt>
                <c:pt idx="24">
                  <c:v>1.55260737104299</c:v>
                </c:pt>
                <c:pt idx="25">
                  <c:v>1.2538882307644199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B8A1-4913-92EF-B5C6A8942A71}"/>
            </c:ext>
          </c:extLst>
        </c:ser>
        <c:ser>
          <c:idx val="2"/>
          <c:order val="2"/>
          <c:tx>
            <c:v>120km/h DS10ns TDL-A</c:v>
          </c:tx>
          <c:spPr>
            <a:ln w="19050" cap="rnd">
              <a:solidFill>
                <a:srgbClr val="92D050"/>
              </a:solidFill>
              <a:round/>
            </a:ln>
            <a:effectLst/>
          </c:spPr>
          <c:marker>
            <c:symbol val="circle"/>
            <c:size val="5"/>
            <c:spPr>
              <a:solidFill>
                <a:srgbClr val="92D050"/>
              </a:solidFill>
              <a:ln w="9525">
                <a:solidFill>
                  <a:srgbClr val="92D050"/>
                </a:solidFill>
              </a:ln>
              <a:effectLst/>
            </c:spPr>
          </c:marker>
          <c:xVal>
            <c:numRef>
              <c:f>FDE!$B$30:$AA$30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FDE!$B$33:$AA$33</c:f>
              <c:numCache>
                <c:formatCode>General</c:formatCode>
                <c:ptCount val="26"/>
                <c:pt idx="0">
                  <c:v>57.329179069570301</c:v>
                </c:pt>
                <c:pt idx="1">
                  <c:v>64.383244169539694</c:v>
                </c:pt>
                <c:pt idx="2">
                  <c:v>68.129875117322399</c:v>
                </c:pt>
                <c:pt idx="3">
                  <c:v>68.930590432410099</c:v>
                </c:pt>
                <c:pt idx="4">
                  <c:v>68.405720747367397</c:v>
                </c:pt>
                <c:pt idx="5">
                  <c:v>66.369875841292597</c:v>
                </c:pt>
                <c:pt idx="6">
                  <c:v>60.635045881394802</c:v>
                </c:pt>
                <c:pt idx="7">
                  <c:v>54.7377843095543</c:v>
                </c:pt>
                <c:pt idx="8">
                  <c:v>47.9264140671375</c:v>
                </c:pt>
                <c:pt idx="9">
                  <c:v>40.5677537491229</c:v>
                </c:pt>
                <c:pt idx="10">
                  <c:v>34.522958113681</c:v>
                </c:pt>
                <c:pt idx="11">
                  <c:v>28.741008663529399</c:v>
                </c:pt>
                <c:pt idx="12">
                  <c:v>24.295491690510602</c:v>
                </c:pt>
                <c:pt idx="13">
                  <c:v>20.123900413279301</c:v>
                </c:pt>
                <c:pt idx="14">
                  <c:v>16.8479524726806</c:v>
                </c:pt>
                <c:pt idx="15">
                  <c:v>13.9366708831207</c:v>
                </c:pt>
                <c:pt idx="16">
                  <c:v>11.440817137689899</c:v>
                </c:pt>
                <c:pt idx="17">
                  <c:v>9.1823309932732702</c:v>
                </c:pt>
                <c:pt idx="18">
                  <c:v>7.3715331357846896</c:v>
                </c:pt>
                <c:pt idx="19">
                  <c:v>5.9376618755190398</c:v>
                </c:pt>
                <c:pt idx="20">
                  <c:v>4.7238644290132203</c:v>
                </c:pt>
                <c:pt idx="21">
                  <c:v>3.76674642148354</c:v>
                </c:pt>
                <c:pt idx="22">
                  <c:v>3.0365390740525799</c:v>
                </c:pt>
                <c:pt idx="23">
                  <c:v>2.4182159458114798</c:v>
                </c:pt>
                <c:pt idx="24">
                  <c:v>1.9093601622891301</c:v>
                </c:pt>
                <c:pt idx="25">
                  <c:v>1.51548471298854</c:v>
                </c:pt>
              </c:numCache>
            </c:numRef>
          </c:yVal>
          <c:smooth val="0"/>
          <c:extLst>
            <c:ext xmlns:c16="http://schemas.microsoft.com/office/drawing/2014/chart" uri="{C3380CC4-5D6E-409C-BE32-E72D297353CC}">
              <c16:uniqueId val="{00000002-B8A1-4913-92EF-B5C6A8942A71}"/>
            </c:ext>
          </c:extLst>
        </c:ser>
        <c:dLbls>
          <c:showLegendKey val="0"/>
          <c:showVal val="0"/>
          <c:showCatName val="0"/>
          <c:showSerName val="0"/>
          <c:showPercent val="0"/>
          <c:showBubbleSize val="0"/>
        </c:dLbls>
        <c:axId val="447602639"/>
        <c:axId val="447599311"/>
        <c:extLst>
          <c:ext xmlns:c15="http://schemas.microsoft.com/office/drawing/2012/chart" uri="{02D57815-91ED-43cb-92C2-25804820EDAC}">
            <c15:filteredScatterSeries>
              <c15:ser>
                <c:idx val="6"/>
                <c:order val="3"/>
                <c:tx>
                  <c:v>3km/h DS100ns TDL-A</c:v>
                </c:tx>
                <c:spPr>
                  <a:ln w="19050" cap="rnd">
                    <a:solidFill>
                      <a:schemeClr val="accent5">
                        <a:lumMod val="50000"/>
                      </a:schemeClr>
                    </a:solidFill>
                    <a:prstDash val="sysDot"/>
                    <a:round/>
                  </a:ln>
                  <a:effectLst/>
                </c:spPr>
                <c:marker>
                  <c:symbol val="triangle"/>
                  <c:size val="5"/>
                  <c:spPr>
                    <a:solidFill>
                      <a:srgbClr val="002060"/>
                    </a:solidFill>
                    <a:ln w="9525">
                      <a:solidFill>
                        <a:schemeClr val="accent5">
                          <a:lumMod val="50000"/>
                        </a:schemeClr>
                      </a:solidFill>
                    </a:ln>
                    <a:effectLst/>
                  </c:spPr>
                </c:marker>
                <c:xVal>
                  <c:numRef>
                    <c:extLst>
                      <c:ext uri="{02D57815-91ED-43cb-92C2-25804820EDAC}">
                        <c15:formulaRef>
                          <c15:sqref>FDE!$B$102:$AA$102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c:ext uri="{02D57815-91ED-43cb-92C2-25804820EDAC}">
                        <c15:formulaRef>
                          <c15:sqref>FDE!$B$104:$AA$104</c15:sqref>
                        </c15:formulaRef>
                      </c:ext>
                    </c:extLst>
                    <c:numCache>
                      <c:formatCode>General</c:formatCode>
                      <c:ptCount val="26"/>
                      <c:pt idx="0">
                        <c:v>53.083125555771097</c:v>
                      </c:pt>
                      <c:pt idx="1">
                        <c:v>59.002852744486702</c:v>
                      </c:pt>
                      <c:pt idx="2">
                        <c:v>65.126416546539303</c:v>
                      </c:pt>
                      <c:pt idx="3">
                        <c:v>68.576137482828898</c:v>
                      </c:pt>
                      <c:pt idx="4">
                        <c:v>68.321377390143795</c:v>
                      </c:pt>
                      <c:pt idx="5">
                        <c:v>68.213428751809104</c:v>
                      </c:pt>
                      <c:pt idx="6">
                        <c:v>64.471822778114102</c:v>
                      </c:pt>
                      <c:pt idx="7">
                        <c:v>59.665470239849803</c:v>
                      </c:pt>
                      <c:pt idx="8">
                        <c:v>52.618278546991597</c:v>
                      </c:pt>
                      <c:pt idx="9">
                        <c:v>45.246032309790998</c:v>
                      </c:pt>
                      <c:pt idx="10">
                        <c:v>37.5815350951246</c:v>
                      </c:pt>
                      <c:pt idx="11">
                        <c:v>30.879602760805</c:v>
                      </c:pt>
                      <c:pt idx="12">
                        <c:v>25.244478793507099</c:v>
                      </c:pt>
                      <c:pt idx="13">
                        <c:v>20.201883213642098</c:v>
                      </c:pt>
                      <c:pt idx="14">
                        <c:v>16.369328864754898</c:v>
                      </c:pt>
                      <c:pt idx="15">
                        <c:v>13.164538718652601</c:v>
                      </c:pt>
                      <c:pt idx="16">
                        <c:v>10.345064443103199</c:v>
                      </c:pt>
                      <c:pt idx="17">
                        <c:v>8.2526703434905997</c:v>
                      </c:pt>
                      <c:pt idx="18">
                        <c:v>6.5324867757084997</c:v>
                      </c:pt>
                      <c:pt idx="19">
                        <c:v>5.2683020367695601</c:v>
                      </c:pt>
                      <c:pt idx="20">
                        <c:v>4.1674935216464899</c:v>
                      </c:pt>
                      <c:pt idx="21">
                        <c:v>3.3160806704875601</c:v>
                      </c:pt>
                      <c:pt idx="22">
                        <c:v>2.6488833477749001</c:v>
                      </c:pt>
                      <c:pt idx="23">
                        <c:v>2.1348505209987199</c:v>
                      </c:pt>
                      <c:pt idx="24">
                        <c:v>1.7326683221674</c:v>
                      </c:pt>
                      <c:pt idx="25">
                        <c:v>1.3774359046268401</c:v>
                      </c:pt>
                    </c:numCache>
                  </c:numRef>
                </c:yVal>
                <c:smooth val="0"/>
                <c:extLst>
                  <c:ext xmlns:c16="http://schemas.microsoft.com/office/drawing/2014/chart" uri="{C3380CC4-5D6E-409C-BE32-E72D297353CC}">
                    <c16:uniqueId val="{00000003-B8A1-4913-92EF-B5C6A8942A71}"/>
                  </c:ext>
                </c:extLst>
              </c15:ser>
            </c15:filteredScatterSeries>
            <c15:filteredScatterSeries>
              <c15:ser>
                <c:idx val="7"/>
                <c:order val="4"/>
                <c:tx>
                  <c:v>30km/h DS100ns TDL-A</c:v>
                </c:tx>
                <c:spPr>
                  <a:ln w="19050" cap="rnd">
                    <a:solidFill>
                      <a:schemeClr val="accent2">
                        <a:lumMod val="60000"/>
                      </a:schemeClr>
                    </a:solidFill>
                    <a:prstDash val="sysDot"/>
                    <a:round/>
                  </a:ln>
                  <a:effectLst/>
                </c:spPr>
                <c:marker>
                  <c:symbol val="triang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FDE!$B$112:$AA$112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FDE!$B$114:$AA$114</c15:sqref>
                        </c15:formulaRef>
                      </c:ext>
                    </c:extLst>
                    <c:numCache>
                      <c:formatCode>General</c:formatCode>
                      <c:ptCount val="26"/>
                      <c:pt idx="0">
                        <c:v>53.2716458081306</c:v>
                      </c:pt>
                      <c:pt idx="1">
                        <c:v>58.5860185559455</c:v>
                      </c:pt>
                      <c:pt idx="2">
                        <c:v>64.322931698817001</c:v>
                      </c:pt>
                      <c:pt idx="3">
                        <c:v>68.1370879557943</c:v>
                      </c:pt>
                      <c:pt idx="4">
                        <c:v>69.285102124601295</c:v>
                      </c:pt>
                      <c:pt idx="5">
                        <c:v>68.530587617780597</c:v>
                      </c:pt>
                      <c:pt idx="6">
                        <c:v>64.978011907021994</c:v>
                      </c:pt>
                      <c:pt idx="7">
                        <c:v>59.852528627642897</c:v>
                      </c:pt>
                      <c:pt idx="8">
                        <c:v>53.151918457694698</c:v>
                      </c:pt>
                      <c:pt idx="9">
                        <c:v>46.628074621723599</c:v>
                      </c:pt>
                      <c:pt idx="10">
                        <c:v>38.362937478562699</c:v>
                      </c:pt>
                      <c:pt idx="11">
                        <c:v>31.907788487202801</c:v>
                      </c:pt>
                      <c:pt idx="12">
                        <c:v>26.123720139189</c:v>
                      </c:pt>
                      <c:pt idx="13">
                        <c:v>20.746663670520402</c:v>
                      </c:pt>
                      <c:pt idx="14">
                        <c:v>17.002365185734298</c:v>
                      </c:pt>
                      <c:pt idx="15">
                        <c:v>13.8854195819555</c:v>
                      </c:pt>
                      <c:pt idx="16">
                        <c:v>11.3902514277577</c:v>
                      </c:pt>
                      <c:pt idx="17">
                        <c:v>9.3003744109643005</c:v>
                      </c:pt>
                      <c:pt idx="18">
                        <c:v>7.5473632647048898</c:v>
                      </c:pt>
                      <c:pt idx="19">
                        <c:v>6.3367325216791199</c:v>
                      </c:pt>
                      <c:pt idx="20">
                        <c:v>5.25979442722595</c:v>
                      </c:pt>
                      <c:pt idx="21">
                        <c:v>4.3576411936104602</c:v>
                      </c:pt>
                      <c:pt idx="22">
                        <c:v>3.51228146569153</c:v>
                      </c:pt>
                      <c:pt idx="23">
                        <c:v>2.8462678584003802</c:v>
                      </c:pt>
                      <c:pt idx="24">
                        <c:v>2.3021768814943999</c:v>
                      </c:pt>
                      <c:pt idx="25">
                        <c:v>1.8466239941074101</c:v>
                      </c:pt>
                    </c:numCache>
                  </c:numRef>
                </c:yVal>
                <c:smooth val="0"/>
                <c:extLst xmlns:c15="http://schemas.microsoft.com/office/drawing/2012/chart">
                  <c:ext xmlns:c16="http://schemas.microsoft.com/office/drawing/2014/chart" uri="{C3380CC4-5D6E-409C-BE32-E72D297353CC}">
                    <c16:uniqueId val="{00000004-B8A1-4913-92EF-B5C6A8942A71}"/>
                  </c:ext>
                </c:extLst>
              </c15:ser>
            </c15:filteredScatterSeries>
            <c15:filteredScatterSeries>
              <c15:ser>
                <c:idx val="8"/>
                <c:order val="5"/>
                <c:tx>
                  <c:v>120km/h DS100ns TDL-A</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FDE!$B$122:$AA$122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FDE!$B$124:$AA$124</c15:sqref>
                        </c15:formulaRef>
                      </c:ext>
                    </c:extLst>
                    <c:numCache>
                      <c:formatCode>General</c:formatCode>
                      <c:ptCount val="26"/>
                      <c:pt idx="0">
                        <c:v>51.705958075488702</c:v>
                      </c:pt>
                      <c:pt idx="1">
                        <c:v>58.616038558576498</c:v>
                      </c:pt>
                      <c:pt idx="2">
                        <c:v>64.905677301732197</c:v>
                      </c:pt>
                      <c:pt idx="3">
                        <c:v>67.394741990773198</c:v>
                      </c:pt>
                      <c:pt idx="4">
                        <c:v>69.046156069985599</c:v>
                      </c:pt>
                      <c:pt idx="5">
                        <c:v>68.258161872223894</c:v>
                      </c:pt>
                      <c:pt idx="6">
                        <c:v>64.658924371043895</c:v>
                      </c:pt>
                      <c:pt idx="7">
                        <c:v>60.008245270118998</c:v>
                      </c:pt>
                      <c:pt idx="8">
                        <c:v>54.559512312583202</c:v>
                      </c:pt>
                      <c:pt idx="9">
                        <c:v>47.3368202891794</c:v>
                      </c:pt>
                      <c:pt idx="10">
                        <c:v>40.715908252549703</c:v>
                      </c:pt>
                      <c:pt idx="11">
                        <c:v>34.821471665149403</c:v>
                      </c:pt>
                      <c:pt idx="12">
                        <c:v>29.260070948876798</c:v>
                      </c:pt>
                      <c:pt idx="13">
                        <c:v>24.671373809025798</c:v>
                      </c:pt>
                      <c:pt idx="14">
                        <c:v>20.444396368376001</c:v>
                      </c:pt>
                      <c:pt idx="15">
                        <c:v>16.779993411835498</c:v>
                      </c:pt>
                      <c:pt idx="16">
                        <c:v>13.6294048301171</c:v>
                      </c:pt>
                      <c:pt idx="17">
                        <c:v>11.3836165394929</c:v>
                      </c:pt>
                      <c:pt idx="18">
                        <c:v>9.063005131912</c:v>
                      </c:pt>
                      <c:pt idx="19">
                        <c:v>7.2825338024396498</c:v>
                      </c:pt>
                      <c:pt idx="20">
                        <c:v>5.7979001224113498</c:v>
                      </c:pt>
                      <c:pt idx="21">
                        <c:v>4.6457407752664004</c:v>
                      </c:pt>
                      <c:pt idx="22">
                        <c:v>3.66978955854281</c:v>
                      </c:pt>
                      <c:pt idx="23">
                        <c:v>2.9445486325651902</c:v>
                      </c:pt>
                      <c:pt idx="24">
                        <c:v>2.3831066949675201</c:v>
                      </c:pt>
                      <c:pt idx="25">
                        <c:v>1.8734843454458401</c:v>
                      </c:pt>
                    </c:numCache>
                  </c:numRef>
                </c:yVal>
                <c:smooth val="0"/>
                <c:extLst xmlns:c15="http://schemas.microsoft.com/office/drawing/2012/chart">
                  <c:ext xmlns:c16="http://schemas.microsoft.com/office/drawing/2014/chart" uri="{C3380CC4-5D6E-409C-BE32-E72D297353CC}">
                    <c16:uniqueId val="{00000005-B8A1-4913-92EF-B5C6A8942A71}"/>
                  </c:ext>
                </c:extLst>
              </c15:ser>
            </c15:filteredScatterSeries>
            <c15:filteredScatterSeries>
              <c15:ser>
                <c:idx val="3"/>
                <c:order val="6"/>
                <c:tx>
                  <c:v>3km/h DS1000ns TDL-A</c:v>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FDE!$B$69:$AA$69</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FDE!$B$71:$AA$71</c15:sqref>
                        </c15:formulaRef>
                      </c:ext>
                    </c:extLst>
                    <c:numCache>
                      <c:formatCode>General</c:formatCode>
                      <c:ptCount val="26"/>
                      <c:pt idx="0">
                        <c:v>53.614155550172597</c:v>
                      </c:pt>
                      <c:pt idx="1">
                        <c:v>60.508870032073197</c:v>
                      </c:pt>
                      <c:pt idx="2">
                        <c:v>67.043660286586203</c:v>
                      </c:pt>
                      <c:pt idx="3">
                        <c:v>69.874876345573497</c:v>
                      </c:pt>
                      <c:pt idx="4">
                        <c:v>68.724820044020106</c:v>
                      </c:pt>
                      <c:pt idx="5">
                        <c:v>67.592327595193495</c:v>
                      </c:pt>
                      <c:pt idx="6">
                        <c:v>63.553400073152602</c:v>
                      </c:pt>
                      <c:pt idx="7">
                        <c:v>57.602374680813199</c:v>
                      </c:pt>
                      <c:pt idx="8">
                        <c:v>50.527721787778802</c:v>
                      </c:pt>
                      <c:pt idx="9">
                        <c:v>42.842129383087197</c:v>
                      </c:pt>
                      <c:pt idx="10">
                        <c:v>36.086714547659597</c:v>
                      </c:pt>
                      <c:pt idx="11">
                        <c:v>29.2295849742715</c:v>
                      </c:pt>
                      <c:pt idx="12">
                        <c:v>23.992918624473401</c:v>
                      </c:pt>
                      <c:pt idx="13">
                        <c:v>19.233705578820899</c:v>
                      </c:pt>
                      <c:pt idx="14">
                        <c:v>15.4540184763312</c:v>
                      </c:pt>
                      <c:pt idx="15">
                        <c:v>12.5840181669682</c:v>
                      </c:pt>
                      <c:pt idx="16">
                        <c:v>10.093322237324999</c:v>
                      </c:pt>
                      <c:pt idx="17">
                        <c:v>8.3277023693051593</c:v>
                      </c:pt>
                      <c:pt idx="18">
                        <c:v>6.8214200527215603</c:v>
                      </c:pt>
                      <c:pt idx="19">
                        <c:v>5.6905699403151102</c:v>
                      </c:pt>
                      <c:pt idx="20">
                        <c:v>4.6199687383500496</c:v>
                      </c:pt>
                      <c:pt idx="21">
                        <c:v>3.831677418265</c:v>
                      </c:pt>
                      <c:pt idx="22">
                        <c:v>3.1784784442599401</c:v>
                      </c:pt>
                      <c:pt idx="23">
                        <c:v>2.5827746513997498</c:v>
                      </c:pt>
                      <c:pt idx="24">
                        <c:v>2.0892804569952799</c:v>
                      </c:pt>
                      <c:pt idx="25">
                        <c:v>1.7019332723674201</c:v>
                      </c:pt>
                    </c:numCache>
                  </c:numRef>
                </c:yVal>
                <c:smooth val="0"/>
                <c:extLst xmlns:c15="http://schemas.microsoft.com/office/drawing/2012/chart">
                  <c:ext xmlns:c16="http://schemas.microsoft.com/office/drawing/2014/chart" uri="{C3380CC4-5D6E-409C-BE32-E72D297353CC}">
                    <c16:uniqueId val="{00000006-B8A1-4913-92EF-B5C6A8942A71}"/>
                  </c:ext>
                </c:extLst>
              </c15:ser>
            </c15:filteredScatterSeries>
            <c15:filteredScatterSeries>
              <c15:ser>
                <c:idx val="4"/>
                <c:order val="7"/>
                <c:tx>
                  <c:v>30km/h DS1000ns TDL-A</c:v>
                </c:tx>
                <c:spPr>
                  <a:ln w="19050" cap="rnd">
                    <a:solidFill>
                      <a:schemeClr val="accent2">
                        <a:lumMod val="75000"/>
                      </a:schemeClr>
                    </a:solidFill>
                    <a:prstDash val="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FDE!$B$80:$AA$80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FDE!$B$82:$AA$82</c15:sqref>
                        </c15:formulaRef>
                      </c:ext>
                    </c:extLst>
                    <c:numCache>
                      <c:formatCode>General</c:formatCode>
                      <c:ptCount val="26"/>
                      <c:pt idx="0">
                        <c:v>54.826778685658802</c:v>
                      </c:pt>
                      <c:pt idx="1">
                        <c:v>60.536011191254801</c:v>
                      </c:pt>
                      <c:pt idx="2">
                        <c:v>66.216332541970402</c:v>
                      </c:pt>
                      <c:pt idx="3">
                        <c:v>69.116677177868297</c:v>
                      </c:pt>
                      <c:pt idx="4">
                        <c:v>69.084209815166403</c:v>
                      </c:pt>
                      <c:pt idx="5">
                        <c:v>67.217592517561002</c:v>
                      </c:pt>
                      <c:pt idx="6">
                        <c:v>63.236826010611999</c:v>
                      </c:pt>
                      <c:pt idx="7">
                        <c:v>57.341957684946898</c:v>
                      </c:pt>
                      <c:pt idx="8">
                        <c:v>50.940170331696102</c:v>
                      </c:pt>
                      <c:pt idx="9">
                        <c:v>43.6754802640625</c:v>
                      </c:pt>
                      <c:pt idx="10">
                        <c:v>36.716505411342901</c:v>
                      </c:pt>
                      <c:pt idx="11">
                        <c:v>30.1479616525945</c:v>
                      </c:pt>
                      <c:pt idx="12">
                        <c:v>24.972943047714601</c:v>
                      </c:pt>
                      <c:pt idx="13">
                        <c:v>20.004779436072599</c:v>
                      </c:pt>
                      <c:pt idx="14">
                        <c:v>16.463442169015099</c:v>
                      </c:pt>
                      <c:pt idx="15">
                        <c:v>13.770874707260001</c:v>
                      </c:pt>
                      <c:pt idx="16">
                        <c:v>11.454372900060701</c:v>
                      </c:pt>
                      <c:pt idx="17">
                        <c:v>9.3332876678172703</c:v>
                      </c:pt>
                      <c:pt idx="18">
                        <c:v>7.7647780970284304</c:v>
                      </c:pt>
                      <c:pt idx="19">
                        <c:v>6.3435119975314498</c:v>
                      </c:pt>
                      <c:pt idx="20">
                        <c:v>5.2968106307711498</c:v>
                      </c:pt>
                      <c:pt idx="21">
                        <c:v>4.2231683373728997</c:v>
                      </c:pt>
                      <c:pt idx="22">
                        <c:v>3.3769089875892302</c:v>
                      </c:pt>
                      <c:pt idx="23">
                        <c:v>2.7303504519809501</c:v>
                      </c:pt>
                      <c:pt idx="24">
                        <c:v>2.1697135282872502</c:v>
                      </c:pt>
                      <c:pt idx="25">
                        <c:v>1.7388781029340401</c:v>
                      </c:pt>
                    </c:numCache>
                  </c:numRef>
                </c:yVal>
                <c:smooth val="0"/>
                <c:extLst xmlns:c15="http://schemas.microsoft.com/office/drawing/2012/chart">
                  <c:ext xmlns:c16="http://schemas.microsoft.com/office/drawing/2014/chart" uri="{C3380CC4-5D6E-409C-BE32-E72D297353CC}">
                    <c16:uniqueId val="{00000007-B8A1-4913-92EF-B5C6A8942A71}"/>
                  </c:ext>
                </c:extLst>
              </c15:ser>
            </c15:filteredScatterSeries>
            <c15:filteredScatterSeries>
              <c15:ser>
                <c:idx val="5"/>
                <c:order val="8"/>
                <c:tx>
                  <c:v>120km/h DS1000ns TDL-A</c:v>
                </c:tx>
                <c:spPr>
                  <a:ln w="19050" cap="rnd">
                    <a:solidFill>
                      <a:schemeClr val="accent6"/>
                    </a:solidFill>
                    <a:prstDash val="dash"/>
                    <a:round/>
                  </a:ln>
                  <a:effectLst/>
                </c:spPr>
                <c:marker>
                  <c:symbol val="squar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FDE!$B$90:$AA$90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FDE!$B$92:$AA$92</c15:sqref>
                        </c15:formulaRef>
                      </c:ext>
                    </c:extLst>
                    <c:numCache>
                      <c:formatCode>General</c:formatCode>
                      <c:ptCount val="26"/>
                      <c:pt idx="0">
                        <c:v>55.021588964818299</c:v>
                      </c:pt>
                      <c:pt idx="1">
                        <c:v>61.088540119901701</c:v>
                      </c:pt>
                      <c:pt idx="2">
                        <c:v>65.978749566132294</c:v>
                      </c:pt>
                      <c:pt idx="3">
                        <c:v>69.276480104728094</c:v>
                      </c:pt>
                      <c:pt idx="4">
                        <c:v>68.651939545244204</c:v>
                      </c:pt>
                      <c:pt idx="5">
                        <c:v>67.304707415753299</c:v>
                      </c:pt>
                      <c:pt idx="6">
                        <c:v>63.396895721058598</c:v>
                      </c:pt>
                      <c:pt idx="7">
                        <c:v>57.935430724488697</c:v>
                      </c:pt>
                      <c:pt idx="8">
                        <c:v>51.269858696388802</c:v>
                      </c:pt>
                      <c:pt idx="9">
                        <c:v>44.520212088386899</c:v>
                      </c:pt>
                      <c:pt idx="10">
                        <c:v>38.377772309019797</c:v>
                      </c:pt>
                      <c:pt idx="11">
                        <c:v>32.9087327329243</c:v>
                      </c:pt>
                      <c:pt idx="12">
                        <c:v>27.5754273874538</c:v>
                      </c:pt>
                      <c:pt idx="13">
                        <c:v>23.214504151836799</c:v>
                      </c:pt>
                      <c:pt idx="14">
                        <c:v>18.800194264826899</c:v>
                      </c:pt>
                      <c:pt idx="15">
                        <c:v>15.268130498847</c:v>
                      </c:pt>
                      <c:pt idx="16">
                        <c:v>12.516215661434</c:v>
                      </c:pt>
                      <c:pt idx="17">
                        <c:v>9.9992176004646094</c:v>
                      </c:pt>
                      <c:pt idx="18">
                        <c:v>8.08272379095364</c:v>
                      </c:pt>
                      <c:pt idx="19">
                        <c:v>6.4295207081741896</c:v>
                      </c:pt>
                      <c:pt idx="20">
                        <c:v>5.0628216607164802</c:v>
                      </c:pt>
                      <c:pt idx="21">
                        <c:v>4.0328515620138603</c:v>
                      </c:pt>
                      <c:pt idx="22">
                        <c:v>3.2568025054081202</c:v>
                      </c:pt>
                      <c:pt idx="23">
                        <c:v>2.5926574105576101</c:v>
                      </c:pt>
                      <c:pt idx="24">
                        <c:v>2.0569168021463899</c:v>
                      </c:pt>
                      <c:pt idx="25">
                        <c:v>1.6414130721346201</c:v>
                      </c:pt>
                    </c:numCache>
                  </c:numRef>
                </c:yVal>
                <c:smooth val="0"/>
                <c:extLst xmlns:c15="http://schemas.microsoft.com/office/drawing/2012/chart">
                  <c:ext xmlns:c16="http://schemas.microsoft.com/office/drawing/2014/chart" uri="{C3380CC4-5D6E-409C-BE32-E72D297353CC}">
                    <c16:uniqueId val="{00000008-B8A1-4913-92EF-B5C6A8942A71}"/>
                  </c:ext>
                </c:extLst>
              </c15:ser>
            </c15:filteredScatterSeries>
          </c:ext>
        </c:extLst>
      </c:scatterChart>
      <c:valAx>
        <c:axId val="447602639"/>
        <c:scaling>
          <c:orientation val="minMax"/>
          <c:max val="4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599311"/>
        <c:crosses val="autoZero"/>
        <c:crossBetween val="midCat"/>
      </c:valAx>
      <c:valAx>
        <c:axId val="447599311"/>
        <c:scaling>
          <c:orientation val="minMax"/>
          <c:max val="7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Standard deviation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0263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Standard deviation</a:t>
            </a:r>
            <a:r>
              <a:rPr lang="en-US" baseline="0"/>
              <a:t> of TRS based doppler shift estimation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6"/>
          <c:order val="3"/>
          <c:tx>
            <c:v>3km/h DS100ns TDL-A</c:v>
          </c:tx>
          <c:spPr>
            <a:ln w="19050" cap="rnd">
              <a:solidFill>
                <a:schemeClr val="accent5">
                  <a:lumMod val="50000"/>
                </a:schemeClr>
              </a:solidFill>
              <a:prstDash val="sysDot"/>
              <a:round/>
            </a:ln>
            <a:effectLst/>
          </c:spPr>
          <c:marker>
            <c:symbol val="triangle"/>
            <c:size val="5"/>
            <c:spPr>
              <a:solidFill>
                <a:srgbClr val="002060"/>
              </a:solidFill>
              <a:ln w="9525">
                <a:solidFill>
                  <a:schemeClr val="accent5">
                    <a:lumMod val="50000"/>
                  </a:schemeClr>
                </a:solidFill>
              </a:ln>
              <a:effectLst/>
            </c:spPr>
          </c:marker>
          <c:xVal>
            <c:numRef>
              <c:f>FDE!$B$102:$AA$102</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FDE!$B$104:$AA$104</c:f>
              <c:numCache>
                <c:formatCode>General</c:formatCode>
                <c:ptCount val="26"/>
                <c:pt idx="0">
                  <c:v>53.083125555771097</c:v>
                </c:pt>
                <c:pt idx="1">
                  <c:v>59.002852744486702</c:v>
                </c:pt>
                <c:pt idx="2">
                  <c:v>65.126416546539303</c:v>
                </c:pt>
                <c:pt idx="3">
                  <c:v>68.576137482828898</c:v>
                </c:pt>
                <c:pt idx="4">
                  <c:v>68.321377390143795</c:v>
                </c:pt>
                <c:pt idx="5">
                  <c:v>68.213428751809104</c:v>
                </c:pt>
                <c:pt idx="6">
                  <c:v>64.471822778114102</c:v>
                </c:pt>
                <c:pt idx="7">
                  <c:v>59.665470239849803</c:v>
                </c:pt>
                <c:pt idx="8">
                  <c:v>52.618278546991597</c:v>
                </c:pt>
                <c:pt idx="9">
                  <c:v>45.246032309790998</c:v>
                </c:pt>
                <c:pt idx="10">
                  <c:v>37.5815350951246</c:v>
                </c:pt>
                <c:pt idx="11">
                  <c:v>30.879602760805</c:v>
                </c:pt>
                <c:pt idx="12">
                  <c:v>25.244478793507099</c:v>
                </c:pt>
                <c:pt idx="13">
                  <c:v>20.201883213642098</c:v>
                </c:pt>
                <c:pt idx="14">
                  <c:v>16.369328864754898</c:v>
                </c:pt>
                <c:pt idx="15">
                  <c:v>13.164538718652601</c:v>
                </c:pt>
                <c:pt idx="16">
                  <c:v>10.345064443103199</c:v>
                </c:pt>
                <c:pt idx="17">
                  <c:v>8.2526703434905997</c:v>
                </c:pt>
                <c:pt idx="18">
                  <c:v>6.5324867757084997</c:v>
                </c:pt>
                <c:pt idx="19">
                  <c:v>5.2683020367695601</c:v>
                </c:pt>
                <c:pt idx="20">
                  <c:v>4.1674935216464899</c:v>
                </c:pt>
                <c:pt idx="21">
                  <c:v>3.3160806704875601</c:v>
                </c:pt>
                <c:pt idx="22">
                  <c:v>2.6488833477749001</c:v>
                </c:pt>
                <c:pt idx="23">
                  <c:v>2.1348505209987199</c:v>
                </c:pt>
                <c:pt idx="24">
                  <c:v>1.7326683221674</c:v>
                </c:pt>
                <c:pt idx="25">
                  <c:v>1.3774359046268401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79E6-4FF0-8877-28BA36AC3874}"/>
            </c:ext>
          </c:extLst>
        </c:ser>
        <c:ser>
          <c:idx val="7"/>
          <c:order val="4"/>
          <c:tx>
            <c:v>30km/h DS100ns TDL-A</c:v>
          </c:tx>
          <c:spPr>
            <a:ln w="19050" cap="rnd">
              <a:solidFill>
                <a:schemeClr val="accent2">
                  <a:lumMod val="60000"/>
                </a:schemeClr>
              </a:solidFill>
              <a:prstDash val="sysDot"/>
              <a:round/>
            </a:ln>
            <a:effectLst/>
          </c:spPr>
          <c:marker>
            <c:symbol val="triangle"/>
            <c:size val="5"/>
            <c:spPr>
              <a:solidFill>
                <a:schemeClr val="accent2">
                  <a:lumMod val="60000"/>
                </a:schemeClr>
              </a:solidFill>
              <a:ln w="9525">
                <a:solidFill>
                  <a:schemeClr val="accent2">
                    <a:lumMod val="60000"/>
                  </a:schemeClr>
                </a:solidFill>
              </a:ln>
              <a:effectLst/>
            </c:spPr>
          </c:marker>
          <c:xVal>
            <c:numRef>
              <c:f>FDE!$B$112:$AA$112</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FDE!$B$114:$AA$114</c:f>
              <c:numCache>
                <c:formatCode>General</c:formatCode>
                <c:ptCount val="26"/>
                <c:pt idx="0">
                  <c:v>53.2716458081306</c:v>
                </c:pt>
                <c:pt idx="1">
                  <c:v>58.5860185559455</c:v>
                </c:pt>
                <c:pt idx="2">
                  <c:v>64.322931698817001</c:v>
                </c:pt>
                <c:pt idx="3">
                  <c:v>68.1370879557943</c:v>
                </c:pt>
                <c:pt idx="4">
                  <c:v>69.285102124601295</c:v>
                </c:pt>
                <c:pt idx="5">
                  <c:v>68.530587617780597</c:v>
                </c:pt>
                <c:pt idx="6">
                  <c:v>64.978011907021994</c:v>
                </c:pt>
                <c:pt idx="7">
                  <c:v>59.852528627642897</c:v>
                </c:pt>
                <c:pt idx="8">
                  <c:v>53.151918457694698</c:v>
                </c:pt>
                <c:pt idx="9">
                  <c:v>46.628074621723599</c:v>
                </c:pt>
                <c:pt idx="10">
                  <c:v>38.362937478562699</c:v>
                </c:pt>
                <c:pt idx="11">
                  <c:v>31.907788487202801</c:v>
                </c:pt>
                <c:pt idx="12">
                  <c:v>26.123720139189</c:v>
                </c:pt>
                <c:pt idx="13">
                  <c:v>20.746663670520402</c:v>
                </c:pt>
                <c:pt idx="14">
                  <c:v>17.002365185734298</c:v>
                </c:pt>
                <c:pt idx="15">
                  <c:v>13.8854195819555</c:v>
                </c:pt>
                <c:pt idx="16">
                  <c:v>11.3902514277577</c:v>
                </c:pt>
                <c:pt idx="17">
                  <c:v>9.3003744109643005</c:v>
                </c:pt>
                <c:pt idx="18">
                  <c:v>7.5473632647048898</c:v>
                </c:pt>
                <c:pt idx="19">
                  <c:v>6.3367325216791199</c:v>
                </c:pt>
                <c:pt idx="20">
                  <c:v>5.25979442722595</c:v>
                </c:pt>
                <c:pt idx="21">
                  <c:v>4.3576411936104602</c:v>
                </c:pt>
                <c:pt idx="22">
                  <c:v>3.51228146569153</c:v>
                </c:pt>
                <c:pt idx="23">
                  <c:v>2.8462678584003802</c:v>
                </c:pt>
                <c:pt idx="24">
                  <c:v>2.3021768814943999</c:v>
                </c:pt>
                <c:pt idx="25">
                  <c:v>1.8466239941074101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79E6-4FF0-8877-28BA36AC3874}"/>
            </c:ext>
          </c:extLst>
        </c:ser>
        <c:ser>
          <c:idx val="8"/>
          <c:order val="5"/>
          <c:tx>
            <c:v>120km/h DS100ns TDL-A</c:v>
          </c:tx>
          <c:spPr>
            <a:ln w="19050" cap="rnd">
              <a:solidFill>
                <a:schemeClr val="accent3">
                  <a:lumMod val="75000"/>
                </a:schemeClr>
              </a:solidFill>
              <a:prstDash val="sysDot"/>
              <a:round/>
            </a:ln>
            <a:effectLst/>
          </c:spPr>
          <c:marker>
            <c:symbol val="triangle"/>
            <c:size val="5"/>
            <c:spPr>
              <a:solidFill>
                <a:schemeClr val="accent3">
                  <a:lumMod val="75000"/>
                </a:schemeClr>
              </a:solidFill>
              <a:ln w="9525">
                <a:solidFill>
                  <a:schemeClr val="accent3">
                    <a:lumMod val="75000"/>
                  </a:schemeClr>
                </a:solidFill>
              </a:ln>
              <a:effectLst/>
            </c:spPr>
          </c:marker>
          <c:xVal>
            <c:numRef>
              <c:f>FDE!$B$122:$AA$122</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FDE!$B$124:$AA$124</c:f>
              <c:numCache>
                <c:formatCode>General</c:formatCode>
                <c:ptCount val="26"/>
                <c:pt idx="0">
                  <c:v>51.705958075488702</c:v>
                </c:pt>
                <c:pt idx="1">
                  <c:v>58.616038558576498</c:v>
                </c:pt>
                <c:pt idx="2">
                  <c:v>64.905677301732197</c:v>
                </c:pt>
                <c:pt idx="3">
                  <c:v>67.394741990773198</c:v>
                </c:pt>
                <c:pt idx="4">
                  <c:v>69.046156069985599</c:v>
                </c:pt>
                <c:pt idx="5">
                  <c:v>68.258161872223894</c:v>
                </c:pt>
                <c:pt idx="6">
                  <c:v>64.658924371043895</c:v>
                </c:pt>
                <c:pt idx="7">
                  <c:v>60.008245270118998</c:v>
                </c:pt>
                <c:pt idx="8">
                  <c:v>54.559512312583202</c:v>
                </c:pt>
                <c:pt idx="9">
                  <c:v>47.3368202891794</c:v>
                </c:pt>
                <c:pt idx="10">
                  <c:v>40.715908252549703</c:v>
                </c:pt>
                <c:pt idx="11">
                  <c:v>34.821471665149403</c:v>
                </c:pt>
                <c:pt idx="12">
                  <c:v>29.260070948876798</c:v>
                </c:pt>
                <c:pt idx="13">
                  <c:v>24.671373809025798</c:v>
                </c:pt>
                <c:pt idx="14">
                  <c:v>20.444396368376001</c:v>
                </c:pt>
                <c:pt idx="15">
                  <c:v>16.779993411835498</c:v>
                </c:pt>
                <c:pt idx="16">
                  <c:v>13.6294048301171</c:v>
                </c:pt>
                <c:pt idx="17">
                  <c:v>11.3836165394929</c:v>
                </c:pt>
                <c:pt idx="18">
                  <c:v>9.063005131912</c:v>
                </c:pt>
                <c:pt idx="19">
                  <c:v>7.2825338024396498</c:v>
                </c:pt>
                <c:pt idx="20">
                  <c:v>5.7979001224113498</c:v>
                </c:pt>
                <c:pt idx="21">
                  <c:v>4.6457407752664004</c:v>
                </c:pt>
                <c:pt idx="22">
                  <c:v>3.66978955854281</c:v>
                </c:pt>
                <c:pt idx="23">
                  <c:v>2.9445486325651902</c:v>
                </c:pt>
                <c:pt idx="24">
                  <c:v>2.3831066949675201</c:v>
                </c:pt>
                <c:pt idx="25">
                  <c:v>1.8734843454458401</c:v>
                </c:pt>
              </c:numCache>
            </c:numRef>
          </c:yVal>
          <c:smooth val="0"/>
          <c:extLst>
            <c:ext xmlns:c16="http://schemas.microsoft.com/office/drawing/2014/chart" uri="{C3380CC4-5D6E-409C-BE32-E72D297353CC}">
              <c16:uniqueId val="{00000002-79E6-4FF0-8877-28BA36AC3874}"/>
            </c:ext>
          </c:extLst>
        </c:ser>
        <c:dLbls>
          <c:showLegendKey val="0"/>
          <c:showVal val="0"/>
          <c:showCatName val="0"/>
          <c:showSerName val="0"/>
          <c:showPercent val="0"/>
          <c:showBubbleSize val="0"/>
        </c:dLbls>
        <c:axId val="447602639"/>
        <c:axId val="447599311"/>
        <c:extLst>
          <c:ext xmlns:c15="http://schemas.microsoft.com/office/drawing/2012/chart" uri="{02D57815-91ED-43cb-92C2-25804820EDAC}">
            <c15:filteredScatterSeries>
              <c15:ser>
                <c:idx val="0"/>
                <c:order val="0"/>
                <c:tx>
                  <c:v>3km/h DS10ns TDL-A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FDE!$B$6:$AB$6</c15:sqref>
                        </c15:formulaRef>
                      </c:ext>
                    </c:extLst>
                    <c:numCache>
                      <c:formatCode>General</c:formatCode>
                      <c:ptCount val="27"/>
                      <c:pt idx="0">
                        <c:v>-200</c:v>
                      </c:pt>
                      <c:pt idx="1">
                        <c:v>-20</c:v>
                      </c:pt>
                      <c:pt idx="2">
                        <c:v>-18</c:v>
                      </c:pt>
                      <c:pt idx="3">
                        <c:v>-16</c:v>
                      </c:pt>
                      <c:pt idx="4">
                        <c:v>-14</c:v>
                      </c:pt>
                      <c:pt idx="5">
                        <c:v>-12</c:v>
                      </c:pt>
                      <c:pt idx="6">
                        <c:v>-10</c:v>
                      </c:pt>
                      <c:pt idx="7">
                        <c:v>-8</c:v>
                      </c:pt>
                      <c:pt idx="8">
                        <c:v>-6</c:v>
                      </c:pt>
                      <c:pt idx="9">
                        <c:v>-4</c:v>
                      </c:pt>
                      <c:pt idx="10">
                        <c:v>-2</c:v>
                      </c:pt>
                      <c:pt idx="11">
                        <c:v>0</c:v>
                      </c:pt>
                      <c:pt idx="12">
                        <c:v>2</c:v>
                      </c:pt>
                      <c:pt idx="13">
                        <c:v>4</c:v>
                      </c:pt>
                      <c:pt idx="14">
                        <c:v>6</c:v>
                      </c:pt>
                      <c:pt idx="15">
                        <c:v>8</c:v>
                      </c:pt>
                      <c:pt idx="16">
                        <c:v>10</c:v>
                      </c:pt>
                      <c:pt idx="17">
                        <c:v>12</c:v>
                      </c:pt>
                      <c:pt idx="18">
                        <c:v>14</c:v>
                      </c:pt>
                      <c:pt idx="19">
                        <c:v>16</c:v>
                      </c:pt>
                      <c:pt idx="20">
                        <c:v>18</c:v>
                      </c:pt>
                      <c:pt idx="21">
                        <c:v>20</c:v>
                      </c:pt>
                      <c:pt idx="22">
                        <c:v>22</c:v>
                      </c:pt>
                      <c:pt idx="23">
                        <c:v>24</c:v>
                      </c:pt>
                      <c:pt idx="24">
                        <c:v>26</c:v>
                      </c:pt>
                      <c:pt idx="25">
                        <c:v>28</c:v>
                      </c:pt>
                      <c:pt idx="26">
                        <c:v>30</c:v>
                      </c:pt>
                    </c:numCache>
                  </c:numRef>
                </c:xVal>
                <c:yVal>
                  <c:numRef>
                    <c:extLst>
                      <c:ext uri="{02D57815-91ED-43cb-92C2-25804820EDAC}">
                        <c15:formulaRef>
                          <c15:sqref>FDE!$B$8:$AB$8</c15:sqref>
                        </c15:formulaRef>
                      </c:ext>
                    </c:extLst>
                    <c:numCache>
                      <c:formatCode>General</c:formatCode>
                      <c:ptCount val="27"/>
                      <c:pt idx="0">
                        <c:v>46.010205420046901</c:v>
                      </c:pt>
                      <c:pt idx="1">
                        <c:v>46.2438667532953</c:v>
                      </c:pt>
                      <c:pt idx="2">
                        <c:v>46.891088973052902</c:v>
                      </c:pt>
                      <c:pt idx="3">
                        <c:v>48.739151879424703</c:v>
                      </c:pt>
                      <c:pt idx="4">
                        <c:v>52.477838411757098</c:v>
                      </c:pt>
                      <c:pt idx="5">
                        <c:v>58.497630197354802</c:v>
                      </c:pt>
                      <c:pt idx="6">
                        <c:v>63.9674635544295</c:v>
                      </c:pt>
                      <c:pt idx="7">
                        <c:v>67.355346669700396</c:v>
                      </c:pt>
                      <c:pt idx="8">
                        <c:v>68.447899583470999</c:v>
                      </c:pt>
                      <c:pt idx="9">
                        <c:v>68.345735362571801</c:v>
                      </c:pt>
                      <c:pt idx="10">
                        <c:v>64.936707844077802</c:v>
                      </c:pt>
                      <c:pt idx="11">
                        <c:v>59.456729857431696</c:v>
                      </c:pt>
                      <c:pt idx="12">
                        <c:v>54.0882061908368</c:v>
                      </c:pt>
                      <c:pt idx="13">
                        <c:v>45.763924674347898</c:v>
                      </c:pt>
                      <c:pt idx="14">
                        <c:v>38.385717953484502</c:v>
                      </c:pt>
                      <c:pt idx="15">
                        <c:v>31.537857479662598</c:v>
                      </c:pt>
                      <c:pt idx="16">
                        <c:v>25.7150614169181</c:v>
                      </c:pt>
                      <c:pt idx="17">
                        <c:v>20.865404962663099</c:v>
                      </c:pt>
                      <c:pt idx="18">
                        <c:v>16.758505993673499</c:v>
                      </c:pt>
                      <c:pt idx="19">
                        <c:v>13.3319716779598</c:v>
                      </c:pt>
                      <c:pt idx="20">
                        <c:v>10.545036905745601</c:v>
                      </c:pt>
                      <c:pt idx="21">
                        <c:v>8.4968079089726505</c:v>
                      </c:pt>
                      <c:pt idx="22">
                        <c:v>6.73155836262322</c:v>
                      </c:pt>
                      <c:pt idx="23">
                        <c:v>5.3378874572024699</c:v>
                      </c:pt>
                      <c:pt idx="24">
                        <c:v>4.2901866781776903</c:v>
                      </c:pt>
                      <c:pt idx="25">
                        <c:v>3.3950591327852999</c:v>
                      </c:pt>
                      <c:pt idx="26">
                        <c:v>2.7032504798378101</c:v>
                      </c:pt>
                    </c:numCache>
                  </c:numRef>
                </c:yVal>
                <c:smooth val="0"/>
                <c:extLst>
                  <c:ext xmlns:c16="http://schemas.microsoft.com/office/drawing/2014/chart" uri="{C3380CC4-5D6E-409C-BE32-E72D297353CC}">
                    <c16:uniqueId val="{00000003-79E6-4FF0-8877-28BA36AC3874}"/>
                  </c:ext>
                </c:extLst>
              </c15:ser>
            </c15:filteredScatterSeries>
            <c15:filteredScatterSeries>
              <c15:ser>
                <c:idx val="1"/>
                <c:order val="1"/>
                <c:tx>
                  <c:v>30km/h DS10ns TDL-A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FDE!$B$18:$AA$18</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FDE!$B$20:$AA$20</c15:sqref>
                        </c15:formulaRef>
                      </c:ext>
                    </c:extLst>
                    <c:numCache>
                      <c:formatCode>General</c:formatCode>
                      <c:ptCount val="26"/>
                      <c:pt idx="0">
                        <c:v>63.797003762464399</c:v>
                      </c:pt>
                      <c:pt idx="1">
                        <c:v>68.956600401914301</c:v>
                      </c:pt>
                      <c:pt idx="2">
                        <c:v>69.392172140904506</c:v>
                      </c:pt>
                      <c:pt idx="3">
                        <c:v>68.151641150235903</c:v>
                      </c:pt>
                      <c:pt idx="4">
                        <c:v>66.952538811070795</c:v>
                      </c:pt>
                      <c:pt idx="5">
                        <c:v>61.0349890121568</c:v>
                      </c:pt>
                      <c:pt idx="6">
                        <c:v>55.2031800772804</c:v>
                      </c:pt>
                      <c:pt idx="7">
                        <c:v>47.7449031425013</c:v>
                      </c:pt>
                      <c:pt idx="8">
                        <c:v>39.795446054751203</c:v>
                      </c:pt>
                      <c:pt idx="9">
                        <c:v>33.510257235538504</c:v>
                      </c:pt>
                      <c:pt idx="10">
                        <c:v>27.2673911804903</c:v>
                      </c:pt>
                      <c:pt idx="11">
                        <c:v>22.3089921957136</c:v>
                      </c:pt>
                      <c:pt idx="12">
                        <c:v>17.975556444240102</c:v>
                      </c:pt>
                      <c:pt idx="13">
                        <c:v>14.263023485784601</c:v>
                      </c:pt>
                      <c:pt idx="14">
                        <c:v>11.608192600481001</c:v>
                      </c:pt>
                      <c:pt idx="15">
                        <c:v>9.4705501281568107</c:v>
                      </c:pt>
                      <c:pt idx="16">
                        <c:v>7.7816844984345899</c:v>
                      </c:pt>
                      <c:pt idx="17">
                        <c:v>6.4035642580209897</c:v>
                      </c:pt>
                      <c:pt idx="18">
                        <c:v>5.2217354832673903</c:v>
                      </c:pt>
                      <c:pt idx="19">
                        <c:v>4.3727516080731998</c:v>
                      </c:pt>
                      <c:pt idx="20">
                        <c:v>3.5757242145714301</c:v>
                      </c:pt>
                      <c:pt idx="21">
                        <c:v>2.9350694940472</c:v>
                      </c:pt>
                      <c:pt idx="22">
                        <c:v>2.4209593422869302</c:v>
                      </c:pt>
                      <c:pt idx="23">
                        <c:v>1.92829612863142</c:v>
                      </c:pt>
                      <c:pt idx="24">
                        <c:v>1.55260737104299</c:v>
                      </c:pt>
                      <c:pt idx="25">
                        <c:v>1.2538882307644199</c:v>
                      </c:pt>
                    </c:numCache>
                  </c:numRef>
                </c:yVal>
                <c:smooth val="0"/>
                <c:extLst xmlns:c15="http://schemas.microsoft.com/office/drawing/2012/chart">
                  <c:ext xmlns:c16="http://schemas.microsoft.com/office/drawing/2014/chart" uri="{C3380CC4-5D6E-409C-BE32-E72D297353CC}">
                    <c16:uniqueId val="{00000004-79E6-4FF0-8877-28BA36AC3874}"/>
                  </c:ext>
                </c:extLst>
              </c15:ser>
            </c15:filteredScatterSeries>
            <c15:filteredScatterSeries>
              <c15:ser>
                <c:idx val="2"/>
                <c:order val="2"/>
                <c:tx>
                  <c:v>120km/h DS10ns TDL-A</c:v>
                </c:tx>
                <c:spPr>
                  <a:ln w="19050" cap="rnd">
                    <a:solidFill>
                      <a:srgbClr val="92D050"/>
                    </a:solidFill>
                    <a:round/>
                  </a:ln>
                  <a:effectLst/>
                </c:spPr>
                <c:marker>
                  <c:symbol val="circle"/>
                  <c:size val="5"/>
                  <c:spPr>
                    <a:solidFill>
                      <a:srgbClr val="92D050"/>
                    </a:solidFill>
                    <a:ln w="9525">
                      <a:solidFill>
                        <a:srgbClr val="92D050"/>
                      </a:solidFill>
                    </a:ln>
                    <a:effectLst/>
                  </c:spPr>
                </c:marker>
                <c:xVal>
                  <c:numRef>
                    <c:extLst xmlns:c15="http://schemas.microsoft.com/office/drawing/2012/chart">
                      <c:ext xmlns:c15="http://schemas.microsoft.com/office/drawing/2012/chart" uri="{02D57815-91ED-43cb-92C2-25804820EDAC}">
                        <c15:formulaRef>
                          <c15:sqref>FDE!$B$30:$AA$30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FDE!$B$33:$AA$33</c15:sqref>
                        </c15:formulaRef>
                      </c:ext>
                    </c:extLst>
                    <c:numCache>
                      <c:formatCode>General</c:formatCode>
                      <c:ptCount val="26"/>
                      <c:pt idx="0">
                        <c:v>57.329179069570301</c:v>
                      </c:pt>
                      <c:pt idx="1">
                        <c:v>64.383244169539694</c:v>
                      </c:pt>
                      <c:pt idx="2">
                        <c:v>68.129875117322399</c:v>
                      </c:pt>
                      <c:pt idx="3">
                        <c:v>68.930590432410099</c:v>
                      </c:pt>
                      <c:pt idx="4">
                        <c:v>68.405720747367397</c:v>
                      </c:pt>
                      <c:pt idx="5">
                        <c:v>66.369875841292597</c:v>
                      </c:pt>
                      <c:pt idx="6">
                        <c:v>60.635045881394802</c:v>
                      </c:pt>
                      <c:pt idx="7">
                        <c:v>54.7377843095543</c:v>
                      </c:pt>
                      <c:pt idx="8">
                        <c:v>47.9264140671375</c:v>
                      </c:pt>
                      <c:pt idx="9">
                        <c:v>40.5677537491229</c:v>
                      </c:pt>
                      <c:pt idx="10">
                        <c:v>34.522958113681</c:v>
                      </c:pt>
                      <c:pt idx="11">
                        <c:v>28.741008663529399</c:v>
                      </c:pt>
                      <c:pt idx="12">
                        <c:v>24.295491690510602</c:v>
                      </c:pt>
                      <c:pt idx="13">
                        <c:v>20.123900413279301</c:v>
                      </c:pt>
                      <c:pt idx="14">
                        <c:v>16.8479524726806</c:v>
                      </c:pt>
                      <c:pt idx="15">
                        <c:v>13.9366708831207</c:v>
                      </c:pt>
                      <c:pt idx="16">
                        <c:v>11.440817137689899</c:v>
                      </c:pt>
                      <c:pt idx="17">
                        <c:v>9.1823309932732702</c:v>
                      </c:pt>
                      <c:pt idx="18">
                        <c:v>7.3715331357846896</c:v>
                      </c:pt>
                      <c:pt idx="19">
                        <c:v>5.9376618755190398</c:v>
                      </c:pt>
                      <c:pt idx="20">
                        <c:v>4.7238644290132203</c:v>
                      </c:pt>
                      <c:pt idx="21">
                        <c:v>3.76674642148354</c:v>
                      </c:pt>
                      <c:pt idx="22">
                        <c:v>3.0365390740525799</c:v>
                      </c:pt>
                      <c:pt idx="23">
                        <c:v>2.4182159458114798</c:v>
                      </c:pt>
                      <c:pt idx="24">
                        <c:v>1.9093601622891301</c:v>
                      </c:pt>
                      <c:pt idx="25">
                        <c:v>1.51548471298854</c:v>
                      </c:pt>
                    </c:numCache>
                  </c:numRef>
                </c:yVal>
                <c:smooth val="0"/>
                <c:extLst xmlns:c15="http://schemas.microsoft.com/office/drawing/2012/chart">
                  <c:ext xmlns:c16="http://schemas.microsoft.com/office/drawing/2014/chart" uri="{C3380CC4-5D6E-409C-BE32-E72D297353CC}">
                    <c16:uniqueId val="{00000005-79E6-4FF0-8877-28BA36AC3874}"/>
                  </c:ext>
                </c:extLst>
              </c15:ser>
            </c15:filteredScatterSeries>
            <c15:filteredScatterSeries>
              <c15:ser>
                <c:idx val="3"/>
                <c:order val="6"/>
                <c:tx>
                  <c:v>3km/h DS1000ns TDL-A</c:v>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FDE!$B$69:$AA$69</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FDE!$B$71:$AA$71</c15:sqref>
                        </c15:formulaRef>
                      </c:ext>
                    </c:extLst>
                    <c:numCache>
                      <c:formatCode>General</c:formatCode>
                      <c:ptCount val="26"/>
                      <c:pt idx="0">
                        <c:v>53.614155550172597</c:v>
                      </c:pt>
                      <c:pt idx="1">
                        <c:v>60.508870032073197</c:v>
                      </c:pt>
                      <c:pt idx="2">
                        <c:v>67.043660286586203</c:v>
                      </c:pt>
                      <c:pt idx="3">
                        <c:v>69.874876345573497</c:v>
                      </c:pt>
                      <c:pt idx="4">
                        <c:v>68.724820044020106</c:v>
                      </c:pt>
                      <c:pt idx="5">
                        <c:v>67.592327595193495</c:v>
                      </c:pt>
                      <c:pt idx="6">
                        <c:v>63.553400073152602</c:v>
                      </c:pt>
                      <c:pt idx="7">
                        <c:v>57.602374680813199</c:v>
                      </c:pt>
                      <c:pt idx="8">
                        <c:v>50.527721787778802</c:v>
                      </c:pt>
                      <c:pt idx="9">
                        <c:v>42.842129383087197</c:v>
                      </c:pt>
                      <c:pt idx="10">
                        <c:v>36.086714547659597</c:v>
                      </c:pt>
                      <c:pt idx="11">
                        <c:v>29.2295849742715</c:v>
                      </c:pt>
                      <c:pt idx="12">
                        <c:v>23.992918624473401</c:v>
                      </c:pt>
                      <c:pt idx="13">
                        <c:v>19.233705578820899</c:v>
                      </c:pt>
                      <c:pt idx="14">
                        <c:v>15.4540184763312</c:v>
                      </c:pt>
                      <c:pt idx="15">
                        <c:v>12.5840181669682</c:v>
                      </c:pt>
                      <c:pt idx="16">
                        <c:v>10.093322237324999</c:v>
                      </c:pt>
                      <c:pt idx="17">
                        <c:v>8.3277023693051593</c:v>
                      </c:pt>
                      <c:pt idx="18">
                        <c:v>6.8214200527215603</c:v>
                      </c:pt>
                      <c:pt idx="19">
                        <c:v>5.6905699403151102</c:v>
                      </c:pt>
                      <c:pt idx="20">
                        <c:v>4.6199687383500496</c:v>
                      </c:pt>
                      <c:pt idx="21">
                        <c:v>3.831677418265</c:v>
                      </c:pt>
                      <c:pt idx="22">
                        <c:v>3.1784784442599401</c:v>
                      </c:pt>
                      <c:pt idx="23">
                        <c:v>2.5827746513997498</c:v>
                      </c:pt>
                      <c:pt idx="24">
                        <c:v>2.0892804569952799</c:v>
                      </c:pt>
                      <c:pt idx="25">
                        <c:v>1.7019332723674201</c:v>
                      </c:pt>
                    </c:numCache>
                  </c:numRef>
                </c:yVal>
                <c:smooth val="0"/>
                <c:extLst xmlns:c15="http://schemas.microsoft.com/office/drawing/2012/chart">
                  <c:ext xmlns:c16="http://schemas.microsoft.com/office/drawing/2014/chart" uri="{C3380CC4-5D6E-409C-BE32-E72D297353CC}">
                    <c16:uniqueId val="{00000006-79E6-4FF0-8877-28BA36AC3874}"/>
                  </c:ext>
                </c:extLst>
              </c15:ser>
            </c15:filteredScatterSeries>
            <c15:filteredScatterSeries>
              <c15:ser>
                <c:idx val="4"/>
                <c:order val="7"/>
                <c:tx>
                  <c:v>30km/h DS1000ns TDL-A</c:v>
                </c:tx>
                <c:spPr>
                  <a:ln w="19050" cap="rnd">
                    <a:solidFill>
                      <a:schemeClr val="accent2">
                        <a:lumMod val="75000"/>
                      </a:schemeClr>
                    </a:solidFill>
                    <a:prstDash val="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FDE!$B$80:$AA$80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FDE!$B$82:$AA$82</c15:sqref>
                        </c15:formulaRef>
                      </c:ext>
                    </c:extLst>
                    <c:numCache>
                      <c:formatCode>General</c:formatCode>
                      <c:ptCount val="26"/>
                      <c:pt idx="0">
                        <c:v>54.826778685658802</c:v>
                      </c:pt>
                      <c:pt idx="1">
                        <c:v>60.536011191254801</c:v>
                      </c:pt>
                      <c:pt idx="2">
                        <c:v>66.216332541970402</c:v>
                      </c:pt>
                      <c:pt idx="3">
                        <c:v>69.116677177868297</c:v>
                      </c:pt>
                      <c:pt idx="4">
                        <c:v>69.084209815166403</c:v>
                      </c:pt>
                      <c:pt idx="5">
                        <c:v>67.217592517561002</c:v>
                      </c:pt>
                      <c:pt idx="6">
                        <c:v>63.236826010611999</c:v>
                      </c:pt>
                      <c:pt idx="7">
                        <c:v>57.341957684946898</c:v>
                      </c:pt>
                      <c:pt idx="8">
                        <c:v>50.940170331696102</c:v>
                      </c:pt>
                      <c:pt idx="9">
                        <c:v>43.6754802640625</c:v>
                      </c:pt>
                      <c:pt idx="10">
                        <c:v>36.716505411342901</c:v>
                      </c:pt>
                      <c:pt idx="11">
                        <c:v>30.1479616525945</c:v>
                      </c:pt>
                      <c:pt idx="12">
                        <c:v>24.972943047714601</c:v>
                      </c:pt>
                      <c:pt idx="13">
                        <c:v>20.004779436072599</c:v>
                      </c:pt>
                      <c:pt idx="14">
                        <c:v>16.463442169015099</c:v>
                      </c:pt>
                      <c:pt idx="15">
                        <c:v>13.770874707260001</c:v>
                      </c:pt>
                      <c:pt idx="16">
                        <c:v>11.454372900060701</c:v>
                      </c:pt>
                      <c:pt idx="17">
                        <c:v>9.3332876678172703</c:v>
                      </c:pt>
                      <c:pt idx="18">
                        <c:v>7.7647780970284304</c:v>
                      </c:pt>
                      <c:pt idx="19">
                        <c:v>6.3435119975314498</c:v>
                      </c:pt>
                      <c:pt idx="20">
                        <c:v>5.2968106307711498</c:v>
                      </c:pt>
                      <c:pt idx="21">
                        <c:v>4.2231683373728997</c:v>
                      </c:pt>
                      <c:pt idx="22">
                        <c:v>3.3769089875892302</c:v>
                      </c:pt>
                      <c:pt idx="23">
                        <c:v>2.7303504519809501</c:v>
                      </c:pt>
                      <c:pt idx="24">
                        <c:v>2.1697135282872502</c:v>
                      </c:pt>
                      <c:pt idx="25">
                        <c:v>1.7388781029340401</c:v>
                      </c:pt>
                    </c:numCache>
                  </c:numRef>
                </c:yVal>
                <c:smooth val="0"/>
                <c:extLst xmlns:c15="http://schemas.microsoft.com/office/drawing/2012/chart">
                  <c:ext xmlns:c16="http://schemas.microsoft.com/office/drawing/2014/chart" uri="{C3380CC4-5D6E-409C-BE32-E72D297353CC}">
                    <c16:uniqueId val="{00000007-79E6-4FF0-8877-28BA36AC3874}"/>
                  </c:ext>
                </c:extLst>
              </c15:ser>
            </c15:filteredScatterSeries>
            <c15:filteredScatterSeries>
              <c15:ser>
                <c:idx val="5"/>
                <c:order val="8"/>
                <c:tx>
                  <c:v>120km/h DS1000ns TDL-A</c:v>
                </c:tx>
                <c:spPr>
                  <a:ln w="19050" cap="rnd">
                    <a:solidFill>
                      <a:schemeClr val="accent6"/>
                    </a:solidFill>
                    <a:prstDash val="dash"/>
                    <a:round/>
                  </a:ln>
                  <a:effectLst/>
                </c:spPr>
                <c:marker>
                  <c:symbol val="squar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FDE!$B$90:$AA$90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FDE!$B$92:$AA$92</c15:sqref>
                        </c15:formulaRef>
                      </c:ext>
                    </c:extLst>
                    <c:numCache>
                      <c:formatCode>General</c:formatCode>
                      <c:ptCount val="26"/>
                      <c:pt idx="0">
                        <c:v>55.021588964818299</c:v>
                      </c:pt>
                      <c:pt idx="1">
                        <c:v>61.088540119901701</c:v>
                      </c:pt>
                      <c:pt idx="2">
                        <c:v>65.978749566132294</c:v>
                      </c:pt>
                      <c:pt idx="3">
                        <c:v>69.276480104728094</c:v>
                      </c:pt>
                      <c:pt idx="4">
                        <c:v>68.651939545244204</c:v>
                      </c:pt>
                      <c:pt idx="5">
                        <c:v>67.304707415753299</c:v>
                      </c:pt>
                      <c:pt idx="6">
                        <c:v>63.396895721058598</c:v>
                      </c:pt>
                      <c:pt idx="7">
                        <c:v>57.935430724488697</c:v>
                      </c:pt>
                      <c:pt idx="8">
                        <c:v>51.269858696388802</c:v>
                      </c:pt>
                      <c:pt idx="9">
                        <c:v>44.520212088386899</c:v>
                      </c:pt>
                      <c:pt idx="10">
                        <c:v>38.377772309019797</c:v>
                      </c:pt>
                      <c:pt idx="11">
                        <c:v>32.9087327329243</c:v>
                      </c:pt>
                      <c:pt idx="12">
                        <c:v>27.5754273874538</c:v>
                      </c:pt>
                      <c:pt idx="13">
                        <c:v>23.214504151836799</c:v>
                      </c:pt>
                      <c:pt idx="14">
                        <c:v>18.800194264826899</c:v>
                      </c:pt>
                      <c:pt idx="15">
                        <c:v>15.268130498847</c:v>
                      </c:pt>
                      <c:pt idx="16">
                        <c:v>12.516215661434</c:v>
                      </c:pt>
                      <c:pt idx="17">
                        <c:v>9.9992176004646094</c:v>
                      </c:pt>
                      <c:pt idx="18">
                        <c:v>8.08272379095364</c:v>
                      </c:pt>
                      <c:pt idx="19">
                        <c:v>6.4295207081741896</c:v>
                      </c:pt>
                      <c:pt idx="20">
                        <c:v>5.0628216607164802</c:v>
                      </c:pt>
                      <c:pt idx="21">
                        <c:v>4.0328515620138603</c:v>
                      </c:pt>
                      <c:pt idx="22">
                        <c:v>3.2568025054081202</c:v>
                      </c:pt>
                      <c:pt idx="23">
                        <c:v>2.5926574105576101</c:v>
                      </c:pt>
                      <c:pt idx="24">
                        <c:v>2.0569168021463899</c:v>
                      </c:pt>
                      <c:pt idx="25">
                        <c:v>1.6414130721346201</c:v>
                      </c:pt>
                    </c:numCache>
                  </c:numRef>
                </c:yVal>
                <c:smooth val="0"/>
                <c:extLst xmlns:c15="http://schemas.microsoft.com/office/drawing/2012/chart">
                  <c:ext xmlns:c16="http://schemas.microsoft.com/office/drawing/2014/chart" uri="{C3380CC4-5D6E-409C-BE32-E72D297353CC}">
                    <c16:uniqueId val="{00000008-79E6-4FF0-8877-28BA36AC3874}"/>
                  </c:ext>
                </c:extLst>
              </c15:ser>
            </c15:filteredScatterSeries>
          </c:ext>
        </c:extLst>
      </c:scatterChart>
      <c:valAx>
        <c:axId val="447602639"/>
        <c:scaling>
          <c:orientation val="minMax"/>
          <c:max val="4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599311"/>
        <c:crosses val="autoZero"/>
        <c:crossBetween val="midCat"/>
      </c:valAx>
      <c:valAx>
        <c:axId val="447599311"/>
        <c:scaling>
          <c:orientation val="minMax"/>
          <c:max val="7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Standard deviation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0263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Standard deviation</a:t>
            </a:r>
            <a:r>
              <a:rPr lang="en-US" baseline="0"/>
              <a:t> of TRS based doppler shift estimation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6"/>
          <c:tx>
            <c:v>3km/h DS1000ns TDL-A</c:v>
          </c:tx>
          <c:spPr>
            <a:ln w="19050" cap="rnd">
              <a:solidFill>
                <a:schemeClr val="accent5"/>
              </a:solidFill>
              <a:prstDash val="dash"/>
              <a:round/>
            </a:ln>
            <a:effectLst/>
          </c:spPr>
          <c:marker>
            <c:symbol val="square"/>
            <c:size val="5"/>
            <c:spPr>
              <a:solidFill>
                <a:schemeClr val="accent5"/>
              </a:solidFill>
              <a:ln w="9525">
                <a:solidFill>
                  <a:schemeClr val="accent5"/>
                </a:solidFill>
              </a:ln>
              <a:effectLst/>
            </c:spPr>
          </c:marker>
          <c:xVal>
            <c:numRef>
              <c:f>FDE!$B$69:$AA$69</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FDE!$B$71:$AA$71</c:f>
              <c:numCache>
                <c:formatCode>General</c:formatCode>
                <c:ptCount val="26"/>
                <c:pt idx="0">
                  <c:v>53.614155550172597</c:v>
                </c:pt>
                <c:pt idx="1">
                  <c:v>60.508870032073197</c:v>
                </c:pt>
                <c:pt idx="2">
                  <c:v>67.043660286586203</c:v>
                </c:pt>
                <c:pt idx="3">
                  <c:v>69.874876345573497</c:v>
                </c:pt>
                <c:pt idx="4">
                  <c:v>68.724820044020106</c:v>
                </c:pt>
                <c:pt idx="5">
                  <c:v>67.592327595193495</c:v>
                </c:pt>
                <c:pt idx="6">
                  <c:v>63.553400073152602</c:v>
                </c:pt>
                <c:pt idx="7">
                  <c:v>57.602374680813199</c:v>
                </c:pt>
                <c:pt idx="8">
                  <c:v>50.527721787778802</c:v>
                </c:pt>
                <c:pt idx="9">
                  <c:v>42.842129383087197</c:v>
                </c:pt>
                <c:pt idx="10">
                  <c:v>36.086714547659597</c:v>
                </c:pt>
                <c:pt idx="11">
                  <c:v>29.2295849742715</c:v>
                </c:pt>
                <c:pt idx="12">
                  <c:v>23.992918624473401</c:v>
                </c:pt>
                <c:pt idx="13">
                  <c:v>19.233705578820899</c:v>
                </c:pt>
                <c:pt idx="14">
                  <c:v>15.4540184763312</c:v>
                </c:pt>
                <c:pt idx="15">
                  <c:v>12.5840181669682</c:v>
                </c:pt>
                <c:pt idx="16">
                  <c:v>10.093322237324999</c:v>
                </c:pt>
                <c:pt idx="17">
                  <c:v>8.3277023693051593</c:v>
                </c:pt>
                <c:pt idx="18">
                  <c:v>6.8214200527215603</c:v>
                </c:pt>
                <c:pt idx="19">
                  <c:v>5.6905699403151102</c:v>
                </c:pt>
                <c:pt idx="20">
                  <c:v>4.6199687383500496</c:v>
                </c:pt>
                <c:pt idx="21">
                  <c:v>3.831677418265</c:v>
                </c:pt>
                <c:pt idx="22">
                  <c:v>3.1784784442599401</c:v>
                </c:pt>
                <c:pt idx="23">
                  <c:v>2.5827746513997498</c:v>
                </c:pt>
                <c:pt idx="24">
                  <c:v>2.0892804569952799</c:v>
                </c:pt>
                <c:pt idx="25">
                  <c:v>1.7019332723674201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F2D8-4073-8EB6-9E4436A35647}"/>
            </c:ext>
          </c:extLst>
        </c:ser>
        <c:ser>
          <c:idx val="4"/>
          <c:order val="7"/>
          <c:tx>
            <c:v>30km/h DS1000ns TDL-A</c:v>
          </c:tx>
          <c:spPr>
            <a:ln w="19050" cap="rnd">
              <a:solidFill>
                <a:schemeClr val="accent2">
                  <a:lumMod val="75000"/>
                </a:schemeClr>
              </a:solidFill>
              <a:prstDash val="dash"/>
              <a:round/>
            </a:ln>
            <a:effectLst/>
          </c:spPr>
          <c:marker>
            <c:symbol val="square"/>
            <c:size val="5"/>
            <c:spPr>
              <a:solidFill>
                <a:schemeClr val="accent2">
                  <a:lumMod val="75000"/>
                </a:schemeClr>
              </a:solidFill>
              <a:ln w="9525">
                <a:solidFill>
                  <a:schemeClr val="accent2">
                    <a:lumMod val="75000"/>
                  </a:schemeClr>
                </a:solidFill>
              </a:ln>
              <a:effectLst/>
            </c:spPr>
          </c:marker>
          <c:xVal>
            <c:numRef>
              <c:f>FDE!$B$80:$AA$80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extLst xmlns:c15="http://schemas.microsoft.com/office/drawing/2012/chart"/>
            </c:numRef>
          </c:xVal>
          <c:yVal>
            <c:numRef>
              <c:f>FDE!$B$82:$AA$82</c:f>
              <c:numCache>
                <c:formatCode>General</c:formatCode>
                <c:ptCount val="26"/>
                <c:pt idx="0">
                  <c:v>54.826778685658802</c:v>
                </c:pt>
                <c:pt idx="1">
                  <c:v>60.536011191254801</c:v>
                </c:pt>
                <c:pt idx="2">
                  <c:v>66.216332541970402</c:v>
                </c:pt>
                <c:pt idx="3">
                  <c:v>69.116677177868297</c:v>
                </c:pt>
                <c:pt idx="4">
                  <c:v>69.084209815166403</c:v>
                </c:pt>
                <c:pt idx="5">
                  <c:v>67.217592517561002</c:v>
                </c:pt>
                <c:pt idx="6">
                  <c:v>63.236826010611999</c:v>
                </c:pt>
                <c:pt idx="7">
                  <c:v>57.341957684946898</c:v>
                </c:pt>
                <c:pt idx="8">
                  <c:v>50.940170331696102</c:v>
                </c:pt>
                <c:pt idx="9">
                  <c:v>43.6754802640625</c:v>
                </c:pt>
                <c:pt idx="10">
                  <c:v>36.716505411342901</c:v>
                </c:pt>
                <c:pt idx="11">
                  <c:v>30.1479616525945</c:v>
                </c:pt>
                <c:pt idx="12">
                  <c:v>24.972943047714601</c:v>
                </c:pt>
                <c:pt idx="13">
                  <c:v>20.004779436072599</c:v>
                </c:pt>
                <c:pt idx="14">
                  <c:v>16.463442169015099</c:v>
                </c:pt>
                <c:pt idx="15">
                  <c:v>13.770874707260001</c:v>
                </c:pt>
                <c:pt idx="16">
                  <c:v>11.454372900060701</c:v>
                </c:pt>
                <c:pt idx="17">
                  <c:v>9.3332876678172703</c:v>
                </c:pt>
                <c:pt idx="18">
                  <c:v>7.7647780970284304</c:v>
                </c:pt>
                <c:pt idx="19">
                  <c:v>6.3435119975314498</c:v>
                </c:pt>
                <c:pt idx="20">
                  <c:v>5.2968106307711498</c:v>
                </c:pt>
                <c:pt idx="21">
                  <c:v>4.2231683373728997</c:v>
                </c:pt>
                <c:pt idx="22">
                  <c:v>3.3769089875892302</c:v>
                </c:pt>
                <c:pt idx="23">
                  <c:v>2.7303504519809501</c:v>
                </c:pt>
                <c:pt idx="24">
                  <c:v>2.1697135282872502</c:v>
                </c:pt>
                <c:pt idx="25">
                  <c:v>1.7388781029340401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F2D8-4073-8EB6-9E4436A35647}"/>
            </c:ext>
          </c:extLst>
        </c:ser>
        <c:ser>
          <c:idx val="5"/>
          <c:order val="8"/>
          <c:tx>
            <c:v>120km/h DS1000ns TDL-A</c:v>
          </c:tx>
          <c:spPr>
            <a:ln w="19050" cap="rnd">
              <a:solidFill>
                <a:srgbClr val="00B050"/>
              </a:solidFill>
              <a:prstDash val="dash"/>
              <a:round/>
            </a:ln>
            <a:effectLst/>
          </c:spPr>
          <c:marker>
            <c:symbol val="square"/>
            <c:size val="5"/>
            <c:spPr>
              <a:solidFill>
                <a:srgbClr val="00B050"/>
              </a:solidFill>
              <a:ln w="9525">
                <a:solidFill>
                  <a:srgbClr val="00B050"/>
                </a:solidFill>
              </a:ln>
              <a:effectLst/>
            </c:spPr>
          </c:marker>
          <c:xVal>
            <c:numRef>
              <c:f>FDE!$B$90:$AA$90</c:f>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f>FDE!$B$92:$AA$92</c:f>
              <c:numCache>
                <c:formatCode>General</c:formatCode>
                <c:ptCount val="26"/>
                <c:pt idx="0">
                  <c:v>55.021588964818299</c:v>
                </c:pt>
                <c:pt idx="1">
                  <c:v>61.088540119901701</c:v>
                </c:pt>
                <c:pt idx="2">
                  <c:v>65.978749566132294</c:v>
                </c:pt>
                <c:pt idx="3">
                  <c:v>69.276480104728094</c:v>
                </c:pt>
                <c:pt idx="4">
                  <c:v>68.651939545244204</c:v>
                </c:pt>
                <c:pt idx="5">
                  <c:v>67.304707415753299</c:v>
                </c:pt>
                <c:pt idx="6">
                  <c:v>63.396895721058598</c:v>
                </c:pt>
                <c:pt idx="7">
                  <c:v>57.935430724488697</c:v>
                </c:pt>
                <c:pt idx="8">
                  <c:v>51.269858696388802</c:v>
                </c:pt>
                <c:pt idx="9">
                  <c:v>44.520212088386899</c:v>
                </c:pt>
                <c:pt idx="10">
                  <c:v>38.377772309019797</c:v>
                </c:pt>
                <c:pt idx="11">
                  <c:v>32.9087327329243</c:v>
                </c:pt>
                <c:pt idx="12">
                  <c:v>27.5754273874538</c:v>
                </c:pt>
                <c:pt idx="13">
                  <c:v>23.214504151836799</c:v>
                </c:pt>
                <c:pt idx="14">
                  <c:v>18.800194264826899</c:v>
                </c:pt>
                <c:pt idx="15">
                  <c:v>15.268130498847</c:v>
                </c:pt>
                <c:pt idx="16">
                  <c:v>12.516215661434</c:v>
                </c:pt>
                <c:pt idx="17">
                  <c:v>9.9992176004646094</c:v>
                </c:pt>
                <c:pt idx="18">
                  <c:v>8.08272379095364</c:v>
                </c:pt>
                <c:pt idx="19">
                  <c:v>6.4295207081741896</c:v>
                </c:pt>
                <c:pt idx="20">
                  <c:v>5.0628216607164802</c:v>
                </c:pt>
                <c:pt idx="21">
                  <c:v>4.0328515620138603</c:v>
                </c:pt>
                <c:pt idx="22">
                  <c:v>3.2568025054081202</c:v>
                </c:pt>
                <c:pt idx="23">
                  <c:v>2.5926574105576101</c:v>
                </c:pt>
                <c:pt idx="24">
                  <c:v>2.0569168021463899</c:v>
                </c:pt>
                <c:pt idx="25">
                  <c:v>1.6414130721346201</c:v>
                </c:pt>
              </c:numCache>
            </c:numRef>
          </c:yVal>
          <c:smooth val="0"/>
          <c:extLst>
            <c:ext xmlns:c16="http://schemas.microsoft.com/office/drawing/2014/chart" uri="{C3380CC4-5D6E-409C-BE32-E72D297353CC}">
              <c16:uniqueId val="{00000002-F2D8-4073-8EB6-9E4436A35647}"/>
            </c:ext>
          </c:extLst>
        </c:ser>
        <c:dLbls>
          <c:showLegendKey val="0"/>
          <c:showVal val="0"/>
          <c:showCatName val="0"/>
          <c:showSerName val="0"/>
          <c:showPercent val="0"/>
          <c:showBubbleSize val="0"/>
        </c:dLbls>
        <c:axId val="447602639"/>
        <c:axId val="447599311"/>
        <c:extLst>
          <c:ext xmlns:c15="http://schemas.microsoft.com/office/drawing/2012/chart" uri="{02D57815-91ED-43cb-92C2-25804820EDAC}">
            <c15:filteredScatterSeries>
              <c15:ser>
                <c:idx val="0"/>
                <c:order val="0"/>
                <c:tx>
                  <c:v>3km/h DS10ns TDL-A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FDE!$B$6:$AB$6</c15:sqref>
                        </c15:formulaRef>
                      </c:ext>
                    </c:extLst>
                    <c:numCache>
                      <c:formatCode>General</c:formatCode>
                      <c:ptCount val="27"/>
                      <c:pt idx="0">
                        <c:v>-200</c:v>
                      </c:pt>
                      <c:pt idx="1">
                        <c:v>-20</c:v>
                      </c:pt>
                      <c:pt idx="2">
                        <c:v>-18</c:v>
                      </c:pt>
                      <c:pt idx="3">
                        <c:v>-16</c:v>
                      </c:pt>
                      <c:pt idx="4">
                        <c:v>-14</c:v>
                      </c:pt>
                      <c:pt idx="5">
                        <c:v>-12</c:v>
                      </c:pt>
                      <c:pt idx="6">
                        <c:v>-10</c:v>
                      </c:pt>
                      <c:pt idx="7">
                        <c:v>-8</c:v>
                      </c:pt>
                      <c:pt idx="8">
                        <c:v>-6</c:v>
                      </c:pt>
                      <c:pt idx="9">
                        <c:v>-4</c:v>
                      </c:pt>
                      <c:pt idx="10">
                        <c:v>-2</c:v>
                      </c:pt>
                      <c:pt idx="11">
                        <c:v>0</c:v>
                      </c:pt>
                      <c:pt idx="12">
                        <c:v>2</c:v>
                      </c:pt>
                      <c:pt idx="13">
                        <c:v>4</c:v>
                      </c:pt>
                      <c:pt idx="14">
                        <c:v>6</c:v>
                      </c:pt>
                      <c:pt idx="15">
                        <c:v>8</c:v>
                      </c:pt>
                      <c:pt idx="16">
                        <c:v>10</c:v>
                      </c:pt>
                      <c:pt idx="17">
                        <c:v>12</c:v>
                      </c:pt>
                      <c:pt idx="18">
                        <c:v>14</c:v>
                      </c:pt>
                      <c:pt idx="19">
                        <c:v>16</c:v>
                      </c:pt>
                      <c:pt idx="20">
                        <c:v>18</c:v>
                      </c:pt>
                      <c:pt idx="21">
                        <c:v>20</c:v>
                      </c:pt>
                      <c:pt idx="22">
                        <c:v>22</c:v>
                      </c:pt>
                      <c:pt idx="23">
                        <c:v>24</c:v>
                      </c:pt>
                      <c:pt idx="24">
                        <c:v>26</c:v>
                      </c:pt>
                      <c:pt idx="25">
                        <c:v>28</c:v>
                      </c:pt>
                      <c:pt idx="26">
                        <c:v>30</c:v>
                      </c:pt>
                    </c:numCache>
                  </c:numRef>
                </c:xVal>
                <c:yVal>
                  <c:numRef>
                    <c:extLst>
                      <c:ext uri="{02D57815-91ED-43cb-92C2-25804820EDAC}">
                        <c15:formulaRef>
                          <c15:sqref>FDE!$B$8:$AB$8</c15:sqref>
                        </c15:formulaRef>
                      </c:ext>
                    </c:extLst>
                    <c:numCache>
                      <c:formatCode>General</c:formatCode>
                      <c:ptCount val="27"/>
                      <c:pt idx="0">
                        <c:v>46.010205420046901</c:v>
                      </c:pt>
                      <c:pt idx="1">
                        <c:v>46.2438667532953</c:v>
                      </c:pt>
                      <c:pt idx="2">
                        <c:v>46.891088973052902</c:v>
                      </c:pt>
                      <c:pt idx="3">
                        <c:v>48.739151879424703</c:v>
                      </c:pt>
                      <c:pt idx="4">
                        <c:v>52.477838411757098</c:v>
                      </c:pt>
                      <c:pt idx="5">
                        <c:v>58.497630197354802</c:v>
                      </c:pt>
                      <c:pt idx="6">
                        <c:v>63.9674635544295</c:v>
                      </c:pt>
                      <c:pt idx="7">
                        <c:v>67.355346669700396</c:v>
                      </c:pt>
                      <c:pt idx="8">
                        <c:v>68.447899583470999</c:v>
                      </c:pt>
                      <c:pt idx="9">
                        <c:v>68.345735362571801</c:v>
                      </c:pt>
                      <c:pt idx="10">
                        <c:v>64.936707844077802</c:v>
                      </c:pt>
                      <c:pt idx="11">
                        <c:v>59.456729857431696</c:v>
                      </c:pt>
                      <c:pt idx="12">
                        <c:v>54.0882061908368</c:v>
                      </c:pt>
                      <c:pt idx="13">
                        <c:v>45.763924674347898</c:v>
                      </c:pt>
                      <c:pt idx="14">
                        <c:v>38.385717953484502</c:v>
                      </c:pt>
                      <c:pt idx="15">
                        <c:v>31.537857479662598</c:v>
                      </c:pt>
                      <c:pt idx="16">
                        <c:v>25.7150614169181</c:v>
                      </c:pt>
                      <c:pt idx="17">
                        <c:v>20.865404962663099</c:v>
                      </c:pt>
                      <c:pt idx="18">
                        <c:v>16.758505993673499</c:v>
                      </c:pt>
                      <c:pt idx="19">
                        <c:v>13.3319716779598</c:v>
                      </c:pt>
                      <c:pt idx="20">
                        <c:v>10.545036905745601</c:v>
                      </c:pt>
                      <c:pt idx="21">
                        <c:v>8.4968079089726505</c:v>
                      </c:pt>
                      <c:pt idx="22">
                        <c:v>6.73155836262322</c:v>
                      </c:pt>
                      <c:pt idx="23">
                        <c:v>5.3378874572024699</c:v>
                      </c:pt>
                      <c:pt idx="24">
                        <c:v>4.2901866781776903</c:v>
                      </c:pt>
                      <c:pt idx="25">
                        <c:v>3.3950591327852999</c:v>
                      </c:pt>
                      <c:pt idx="26">
                        <c:v>2.7032504798378101</c:v>
                      </c:pt>
                    </c:numCache>
                  </c:numRef>
                </c:yVal>
                <c:smooth val="0"/>
                <c:extLst>
                  <c:ext xmlns:c16="http://schemas.microsoft.com/office/drawing/2014/chart" uri="{C3380CC4-5D6E-409C-BE32-E72D297353CC}">
                    <c16:uniqueId val="{00000003-F2D8-4073-8EB6-9E4436A35647}"/>
                  </c:ext>
                </c:extLst>
              </c15:ser>
            </c15:filteredScatterSeries>
            <c15:filteredScatterSeries>
              <c15:ser>
                <c:idx val="1"/>
                <c:order val="1"/>
                <c:tx>
                  <c:v>30km/h DS10ns TDL-A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FDE!$B$18:$AA$18</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FDE!$B$20:$AA$20</c15:sqref>
                        </c15:formulaRef>
                      </c:ext>
                    </c:extLst>
                    <c:numCache>
                      <c:formatCode>General</c:formatCode>
                      <c:ptCount val="26"/>
                      <c:pt idx="0">
                        <c:v>63.797003762464399</c:v>
                      </c:pt>
                      <c:pt idx="1">
                        <c:v>68.956600401914301</c:v>
                      </c:pt>
                      <c:pt idx="2">
                        <c:v>69.392172140904506</c:v>
                      </c:pt>
                      <c:pt idx="3">
                        <c:v>68.151641150235903</c:v>
                      </c:pt>
                      <c:pt idx="4">
                        <c:v>66.952538811070795</c:v>
                      </c:pt>
                      <c:pt idx="5">
                        <c:v>61.0349890121568</c:v>
                      </c:pt>
                      <c:pt idx="6">
                        <c:v>55.2031800772804</c:v>
                      </c:pt>
                      <c:pt idx="7">
                        <c:v>47.7449031425013</c:v>
                      </c:pt>
                      <c:pt idx="8">
                        <c:v>39.795446054751203</c:v>
                      </c:pt>
                      <c:pt idx="9">
                        <c:v>33.510257235538504</c:v>
                      </c:pt>
                      <c:pt idx="10">
                        <c:v>27.2673911804903</c:v>
                      </c:pt>
                      <c:pt idx="11">
                        <c:v>22.3089921957136</c:v>
                      </c:pt>
                      <c:pt idx="12">
                        <c:v>17.975556444240102</c:v>
                      </c:pt>
                      <c:pt idx="13">
                        <c:v>14.263023485784601</c:v>
                      </c:pt>
                      <c:pt idx="14">
                        <c:v>11.608192600481001</c:v>
                      </c:pt>
                      <c:pt idx="15">
                        <c:v>9.4705501281568107</c:v>
                      </c:pt>
                      <c:pt idx="16">
                        <c:v>7.7816844984345899</c:v>
                      </c:pt>
                      <c:pt idx="17">
                        <c:v>6.4035642580209897</c:v>
                      </c:pt>
                      <c:pt idx="18">
                        <c:v>5.2217354832673903</c:v>
                      </c:pt>
                      <c:pt idx="19">
                        <c:v>4.3727516080731998</c:v>
                      </c:pt>
                      <c:pt idx="20">
                        <c:v>3.5757242145714301</c:v>
                      </c:pt>
                      <c:pt idx="21">
                        <c:v>2.9350694940472</c:v>
                      </c:pt>
                      <c:pt idx="22">
                        <c:v>2.4209593422869302</c:v>
                      </c:pt>
                      <c:pt idx="23">
                        <c:v>1.92829612863142</c:v>
                      </c:pt>
                      <c:pt idx="24">
                        <c:v>1.55260737104299</c:v>
                      </c:pt>
                      <c:pt idx="25">
                        <c:v>1.2538882307644199</c:v>
                      </c:pt>
                    </c:numCache>
                  </c:numRef>
                </c:yVal>
                <c:smooth val="0"/>
                <c:extLst xmlns:c15="http://schemas.microsoft.com/office/drawing/2012/chart">
                  <c:ext xmlns:c16="http://schemas.microsoft.com/office/drawing/2014/chart" uri="{C3380CC4-5D6E-409C-BE32-E72D297353CC}">
                    <c16:uniqueId val="{00000004-F2D8-4073-8EB6-9E4436A35647}"/>
                  </c:ext>
                </c:extLst>
              </c15:ser>
            </c15:filteredScatterSeries>
            <c15:filteredScatterSeries>
              <c15:ser>
                <c:idx val="2"/>
                <c:order val="2"/>
                <c:tx>
                  <c:v>120km/h DS10ns TDL-A</c:v>
                </c:tx>
                <c:spPr>
                  <a:ln w="19050" cap="rnd">
                    <a:solidFill>
                      <a:srgbClr val="92D050"/>
                    </a:solidFill>
                    <a:round/>
                  </a:ln>
                  <a:effectLst/>
                </c:spPr>
                <c:marker>
                  <c:symbol val="circle"/>
                  <c:size val="5"/>
                  <c:spPr>
                    <a:solidFill>
                      <a:srgbClr val="92D050"/>
                    </a:solidFill>
                    <a:ln w="9525">
                      <a:solidFill>
                        <a:srgbClr val="92D050"/>
                      </a:solidFill>
                    </a:ln>
                    <a:effectLst/>
                  </c:spPr>
                </c:marker>
                <c:xVal>
                  <c:numRef>
                    <c:extLst xmlns:c15="http://schemas.microsoft.com/office/drawing/2012/chart">
                      <c:ext xmlns:c15="http://schemas.microsoft.com/office/drawing/2012/chart" uri="{02D57815-91ED-43cb-92C2-25804820EDAC}">
                        <c15:formulaRef>
                          <c15:sqref>FDE!$B$30:$AA$30</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FDE!$B$33:$AA$33</c15:sqref>
                        </c15:formulaRef>
                      </c:ext>
                    </c:extLst>
                    <c:numCache>
                      <c:formatCode>General</c:formatCode>
                      <c:ptCount val="26"/>
                      <c:pt idx="0">
                        <c:v>57.329179069570301</c:v>
                      </c:pt>
                      <c:pt idx="1">
                        <c:v>64.383244169539694</c:v>
                      </c:pt>
                      <c:pt idx="2">
                        <c:v>68.129875117322399</c:v>
                      </c:pt>
                      <c:pt idx="3">
                        <c:v>68.930590432410099</c:v>
                      </c:pt>
                      <c:pt idx="4">
                        <c:v>68.405720747367397</c:v>
                      </c:pt>
                      <c:pt idx="5">
                        <c:v>66.369875841292597</c:v>
                      </c:pt>
                      <c:pt idx="6">
                        <c:v>60.635045881394802</c:v>
                      </c:pt>
                      <c:pt idx="7">
                        <c:v>54.7377843095543</c:v>
                      </c:pt>
                      <c:pt idx="8">
                        <c:v>47.9264140671375</c:v>
                      </c:pt>
                      <c:pt idx="9">
                        <c:v>40.5677537491229</c:v>
                      </c:pt>
                      <c:pt idx="10">
                        <c:v>34.522958113681</c:v>
                      </c:pt>
                      <c:pt idx="11">
                        <c:v>28.741008663529399</c:v>
                      </c:pt>
                      <c:pt idx="12">
                        <c:v>24.295491690510602</c:v>
                      </c:pt>
                      <c:pt idx="13">
                        <c:v>20.123900413279301</c:v>
                      </c:pt>
                      <c:pt idx="14">
                        <c:v>16.8479524726806</c:v>
                      </c:pt>
                      <c:pt idx="15">
                        <c:v>13.9366708831207</c:v>
                      </c:pt>
                      <c:pt idx="16">
                        <c:v>11.440817137689899</c:v>
                      </c:pt>
                      <c:pt idx="17">
                        <c:v>9.1823309932732702</c:v>
                      </c:pt>
                      <c:pt idx="18">
                        <c:v>7.3715331357846896</c:v>
                      </c:pt>
                      <c:pt idx="19">
                        <c:v>5.9376618755190398</c:v>
                      </c:pt>
                      <c:pt idx="20">
                        <c:v>4.7238644290132203</c:v>
                      </c:pt>
                      <c:pt idx="21">
                        <c:v>3.76674642148354</c:v>
                      </c:pt>
                      <c:pt idx="22">
                        <c:v>3.0365390740525799</c:v>
                      </c:pt>
                      <c:pt idx="23">
                        <c:v>2.4182159458114798</c:v>
                      </c:pt>
                      <c:pt idx="24">
                        <c:v>1.9093601622891301</c:v>
                      </c:pt>
                      <c:pt idx="25">
                        <c:v>1.51548471298854</c:v>
                      </c:pt>
                    </c:numCache>
                  </c:numRef>
                </c:yVal>
                <c:smooth val="0"/>
                <c:extLst xmlns:c15="http://schemas.microsoft.com/office/drawing/2012/chart">
                  <c:ext xmlns:c16="http://schemas.microsoft.com/office/drawing/2014/chart" uri="{C3380CC4-5D6E-409C-BE32-E72D297353CC}">
                    <c16:uniqueId val="{00000005-F2D8-4073-8EB6-9E4436A35647}"/>
                  </c:ext>
                </c:extLst>
              </c15:ser>
            </c15:filteredScatterSeries>
            <c15:filteredScatterSeries>
              <c15:ser>
                <c:idx val="6"/>
                <c:order val="3"/>
                <c:tx>
                  <c:v>3km/h DS100ns TDL-A</c:v>
                </c:tx>
                <c:spPr>
                  <a:ln w="19050" cap="rnd">
                    <a:solidFill>
                      <a:schemeClr val="accent5">
                        <a:lumMod val="50000"/>
                      </a:schemeClr>
                    </a:solidFill>
                    <a:prstDash val="sysDot"/>
                    <a:round/>
                  </a:ln>
                  <a:effectLst/>
                </c:spPr>
                <c:marker>
                  <c:symbol val="triangle"/>
                  <c:size val="5"/>
                  <c:spPr>
                    <a:solidFill>
                      <a:srgbClr val="002060"/>
                    </a:solidFill>
                    <a:ln w="9525">
                      <a:solidFill>
                        <a:schemeClr val="accent5">
                          <a:lumMod val="50000"/>
                        </a:schemeClr>
                      </a:solidFill>
                    </a:ln>
                    <a:effectLst/>
                  </c:spPr>
                </c:marker>
                <c:xVal>
                  <c:numRef>
                    <c:extLst xmlns:c15="http://schemas.microsoft.com/office/drawing/2012/chart">
                      <c:ext xmlns:c15="http://schemas.microsoft.com/office/drawing/2012/chart" uri="{02D57815-91ED-43cb-92C2-25804820EDAC}">
                        <c15:formulaRef>
                          <c15:sqref>FDE!$B$102:$AA$102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FDE!$B$104:$AA$104</c15:sqref>
                        </c15:formulaRef>
                      </c:ext>
                    </c:extLst>
                    <c:numCache>
                      <c:formatCode>General</c:formatCode>
                      <c:ptCount val="26"/>
                      <c:pt idx="0">
                        <c:v>53.083125555771097</c:v>
                      </c:pt>
                      <c:pt idx="1">
                        <c:v>59.002852744486702</c:v>
                      </c:pt>
                      <c:pt idx="2">
                        <c:v>65.126416546539303</c:v>
                      </c:pt>
                      <c:pt idx="3">
                        <c:v>68.576137482828898</c:v>
                      </c:pt>
                      <c:pt idx="4">
                        <c:v>68.321377390143795</c:v>
                      </c:pt>
                      <c:pt idx="5">
                        <c:v>68.213428751809104</c:v>
                      </c:pt>
                      <c:pt idx="6">
                        <c:v>64.471822778114102</c:v>
                      </c:pt>
                      <c:pt idx="7">
                        <c:v>59.665470239849803</c:v>
                      </c:pt>
                      <c:pt idx="8">
                        <c:v>52.618278546991597</c:v>
                      </c:pt>
                      <c:pt idx="9">
                        <c:v>45.246032309790998</c:v>
                      </c:pt>
                      <c:pt idx="10">
                        <c:v>37.5815350951246</c:v>
                      </c:pt>
                      <c:pt idx="11">
                        <c:v>30.879602760805</c:v>
                      </c:pt>
                      <c:pt idx="12">
                        <c:v>25.244478793507099</c:v>
                      </c:pt>
                      <c:pt idx="13">
                        <c:v>20.201883213642098</c:v>
                      </c:pt>
                      <c:pt idx="14">
                        <c:v>16.369328864754898</c:v>
                      </c:pt>
                      <c:pt idx="15">
                        <c:v>13.164538718652601</c:v>
                      </c:pt>
                      <c:pt idx="16">
                        <c:v>10.345064443103199</c:v>
                      </c:pt>
                      <c:pt idx="17">
                        <c:v>8.2526703434905997</c:v>
                      </c:pt>
                      <c:pt idx="18">
                        <c:v>6.5324867757084997</c:v>
                      </c:pt>
                      <c:pt idx="19">
                        <c:v>5.2683020367695601</c:v>
                      </c:pt>
                      <c:pt idx="20">
                        <c:v>4.1674935216464899</c:v>
                      </c:pt>
                      <c:pt idx="21">
                        <c:v>3.3160806704875601</c:v>
                      </c:pt>
                      <c:pt idx="22">
                        <c:v>2.6488833477749001</c:v>
                      </c:pt>
                      <c:pt idx="23">
                        <c:v>2.1348505209987199</c:v>
                      </c:pt>
                      <c:pt idx="24">
                        <c:v>1.7326683221674</c:v>
                      </c:pt>
                      <c:pt idx="25">
                        <c:v>1.3774359046268401</c:v>
                      </c:pt>
                    </c:numCache>
                  </c:numRef>
                </c:yVal>
                <c:smooth val="0"/>
                <c:extLst xmlns:c15="http://schemas.microsoft.com/office/drawing/2012/chart">
                  <c:ext xmlns:c16="http://schemas.microsoft.com/office/drawing/2014/chart" uri="{C3380CC4-5D6E-409C-BE32-E72D297353CC}">
                    <c16:uniqueId val="{00000006-F2D8-4073-8EB6-9E4436A35647}"/>
                  </c:ext>
                </c:extLst>
              </c15:ser>
            </c15:filteredScatterSeries>
            <c15:filteredScatterSeries>
              <c15:ser>
                <c:idx val="7"/>
                <c:order val="4"/>
                <c:tx>
                  <c:v>30km/h DS100ns TDL-A</c:v>
                </c:tx>
                <c:spPr>
                  <a:ln w="19050" cap="rnd">
                    <a:solidFill>
                      <a:schemeClr val="accent2">
                        <a:lumMod val="60000"/>
                      </a:schemeClr>
                    </a:solidFill>
                    <a:prstDash val="sysDot"/>
                    <a:round/>
                  </a:ln>
                  <a:effectLst/>
                </c:spPr>
                <c:marker>
                  <c:symbol val="triang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FDE!$B$112:$AA$112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FDE!$B$114:$AA$114</c15:sqref>
                        </c15:formulaRef>
                      </c:ext>
                    </c:extLst>
                    <c:numCache>
                      <c:formatCode>General</c:formatCode>
                      <c:ptCount val="26"/>
                      <c:pt idx="0">
                        <c:v>53.2716458081306</c:v>
                      </c:pt>
                      <c:pt idx="1">
                        <c:v>58.5860185559455</c:v>
                      </c:pt>
                      <c:pt idx="2">
                        <c:v>64.322931698817001</c:v>
                      </c:pt>
                      <c:pt idx="3">
                        <c:v>68.1370879557943</c:v>
                      </c:pt>
                      <c:pt idx="4">
                        <c:v>69.285102124601295</c:v>
                      </c:pt>
                      <c:pt idx="5">
                        <c:v>68.530587617780597</c:v>
                      </c:pt>
                      <c:pt idx="6">
                        <c:v>64.978011907021994</c:v>
                      </c:pt>
                      <c:pt idx="7">
                        <c:v>59.852528627642897</c:v>
                      </c:pt>
                      <c:pt idx="8">
                        <c:v>53.151918457694698</c:v>
                      </c:pt>
                      <c:pt idx="9">
                        <c:v>46.628074621723599</c:v>
                      </c:pt>
                      <c:pt idx="10">
                        <c:v>38.362937478562699</c:v>
                      </c:pt>
                      <c:pt idx="11">
                        <c:v>31.907788487202801</c:v>
                      </c:pt>
                      <c:pt idx="12">
                        <c:v>26.123720139189</c:v>
                      </c:pt>
                      <c:pt idx="13">
                        <c:v>20.746663670520402</c:v>
                      </c:pt>
                      <c:pt idx="14">
                        <c:v>17.002365185734298</c:v>
                      </c:pt>
                      <c:pt idx="15">
                        <c:v>13.8854195819555</c:v>
                      </c:pt>
                      <c:pt idx="16">
                        <c:v>11.3902514277577</c:v>
                      </c:pt>
                      <c:pt idx="17">
                        <c:v>9.3003744109643005</c:v>
                      </c:pt>
                      <c:pt idx="18">
                        <c:v>7.5473632647048898</c:v>
                      </c:pt>
                      <c:pt idx="19">
                        <c:v>6.3367325216791199</c:v>
                      </c:pt>
                      <c:pt idx="20">
                        <c:v>5.25979442722595</c:v>
                      </c:pt>
                      <c:pt idx="21">
                        <c:v>4.3576411936104602</c:v>
                      </c:pt>
                      <c:pt idx="22">
                        <c:v>3.51228146569153</c:v>
                      </c:pt>
                      <c:pt idx="23">
                        <c:v>2.8462678584003802</c:v>
                      </c:pt>
                      <c:pt idx="24">
                        <c:v>2.3021768814943999</c:v>
                      </c:pt>
                      <c:pt idx="25">
                        <c:v>1.8466239941074101</c:v>
                      </c:pt>
                    </c:numCache>
                  </c:numRef>
                </c:yVal>
                <c:smooth val="0"/>
                <c:extLst xmlns:c15="http://schemas.microsoft.com/office/drawing/2012/chart">
                  <c:ext xmlns:c16="http://schemas.microsoft.com/office/drawing/2014/chart" uri="{C3380CC4-5D6E-409C-BE32-E72D297353CC}">
                    <c16:uniqueId val="{00000007-F2D8-4073-8EB6-9E4436A35647}"/>
                  </c:ext>
                </c:extLst>
              </c15:ser>
            </c15:filteredScatterSeries>
            <c15:filteredScatterSeries>
              <c15:ser>
                <c:idx val="8"/>
                <c:order val="5"/>
                <c:tx>
                  <c:v>120km/h DS100ns TDL-A</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FDE!$B$122:$AA$122</c15:sqref>
                        </c15:formulaRef>
                      </c:ext>
                    </c:extLst>
                    <c:numCache>
                      <c:formatCode>General</c:formatCode>
                      <c:ptCount val="26"/>
                      <c:pt idx="0">
                        <c:v>-10</c:v>
                      </c:pt>
                      <c:pt idx="1">
                        <c:v>-8</c:v>
                      </c:pt>
                      <c:pt idx="2">
                        <c:v>-6</c:v>
                      </c:pt>
                      <c:pt idx="3">
                        <c:v>-4</c:v>
                      </c:pt>
                      <c:pt idx="4">
                        <c:v>-2</c:v>
                      </c:pt>
                      <c:pt idx="5">
                        <c:v>0</c:v>
                      </c:pt>
                      <c:pt idx="6">
                        <c:v>2</c:v>
                      </c:pt>
                      <c:pt idx="7">
                        <c:v>4</c:v>
                      </c:pt>
                      <c:pt idx="8">
                        <c:v>6</c:v>
                      </c:pt>
                      <c:pt idx="9">
                        <c:v>8</c:v>
                      </c:pt>
                      <c:pt idx="10">
                        <c:v>10</c:v>
                      </c:pt>
                      <c:pt idx="11">
                        <c:v>12</c:v>
                      </c:pt>
                      <c:pt idx="12">
                        <c:v>14</c:v>
                      </c:pt>
                      <c:pt idx="13">
                        <c:v>16</c:v>
                      </c:pt>
                      <c:pt idx="14">
                        <c:v>18</c:v>
                      </c:pt>
                      <c:pt idx="15">
                        <c:v>20</c:v>
                      </c:pt>
                      <c:pt idx="16">
                        <c:v>22</c:v>
                      </c:pt>
                      <c:pt idx="17">
                        <c:v>24</c:v>
                      </c:pt>
                      <c:pt idx="18">
                        <c:v>26</c:v>
                      </c:pt>
                      <c:pt idx="19">
                        <c:v>28</c:v>
                      </c:pt>
                      <c:pt idx="20">
                        <c:v>30</c:v>
                      </c:pt>
                      <c:pt idx="21">
                        <c:v>32</c:v>
                      </c:pt>
                      <c:pt idx="22">
                        <c:v>34</c:v>
                      </c:pt>
                      <c:pt idx="23">
                        <c:v>36</c:v>
                      </c:pt>
                      <c:pt idx="24">
                        <c:v>38</c:v>
                      </c:pt>
                      <c:pt idx="25">
                        <c:v>40</c:v>
                      </c:pt>
                    </c:numCache>
                  </c:numRef>
                </c:xVal>
                <c:yVal>
                  <c:numRef>
                    <c:extLst xmlns:c15="http://schemas.microsoft.com/office/drawing/2012/chart">
                      <c:ext xmlns:c15="http://schemas.microsoft.com/office/drawing/2012/chart" uri="{02D57815-91ED-43cb-92C2-25804820EDAC}">
                        <c15:formulaRef>
                          <c15:sqref>FDE!$B$124:$AA$124</c15:sqref>
                        </c15:formulaRef>
                      </c:ext>
                    </c:extLst>
                    <c:numCache>
                      <c:formatCode>General</c:formatCode>
                      <c:ptCount val="26"/>
                      <c:pt idx="0">
                        <c:v>51.705958075488702</c:v>
                      </c:pt>
                      <c:pt idx="1">
                        <c:v>58.616038558576498</c:v>
                      </c:pt>
                      <c:pt idx="2">
                        <c:v>64.905677301732197</c:v>
                      </c:pt>
                      <c:pt idx="3">
                        <c:v>67.394741990773198</c:v>
                      </c:pt>
                      <c:pt idx="4">
                        <c:v>69.046156069985599</c:v>
                      </c:pt>
                      <c:pt idx="5">
                        <c:v>68.258161872223894</c:v>
                      </c:pt>
                      <c:pt idx="6">
                        <c:v>64.658924371043895</c:v>
                      </c:pt>
                      <c:pt idx="7">
                        <c:v>60.008245270118998</c:v>
                      </c:pt>
                      <c:pt idx="8">
                        <c:v>54.559512312583202</c:v>
                      </c:pt>
                      <c:pt idx="9">
                        <c:v>47.3368202891794</c:v>
                      </c:pt>
                      <c:pt idx="10">
                        <c:v>40.715908252549703</c:v>
                      </c:pt>
                      <c:pt idx="11">
                        <c:v>34.821471665149403</c:v>
                      </c:pt>
                      <c:pt idx="12">
                        <c:v>29.260070948876798</c:v>
                      </c:pt>
                      <c:pt idx="13">
                        <c:v>24.671373809025798</c:v>
                      </c:pt>
                      <c:pt idx="14">
                        <c:v>20.444396368376001</c:v>
                      </c:pt>
                      <c:pt idx="15">
                        <c:v>16.779993411835498</c:v>
                      </c:pt>
                      <c:pt idx="16">
                        <c:v>13.6294048301171</c:v>
                      </c:pt>
                      <c:pt idx="17">
                        <c:v>11.3836165394929</c:v>
                      </c:pt>
                      <c:pt idx="18">
                        <c:v>9.063005131912</c:v>
                      </c:pt>
                      <c:pt idx="19">
                        <c:v>7.2825338024396498</c:v>
                      </c:pt>
                      <c:pt idx="20">
                        <c:v>5.7979001224113498</c:v>
                      </c:pt>
                      <c:pt idx="21">
                        <c:v>4.6457407752664004</c:v>
                      </c:pt>
                      <c:pt idx="22">
                        <c:v>3.66978955854281</c:v>
                      </c:pt>
                      <c:pt idx="23">
                        <c:v>2.9445486325651902</c:v>
                      </c:pt>
                      <c:pt idx="24">
                        <c:v>2.3831066949675201</c:v>
                      </c:pt>
                      <c:pt idx="25">
                        <c:v>1.8734843454458401</c:v>
                      </c:pt>
                    </c:numCache>
                  </c:numRef>
                </c:yVal>
                <c:smooth val="0"/>
                <c:extLst xmlns:c15="http://schemas.microsoft.com/office/drawing/2012/chart">
                  <c:ext xmlns:c16="http://schemas.microsoft.com/office/drawing/2014/chart" uri="{C3380CC4-5D6E-409C-BE32-E72D297353CC}">
                    <c16:uniqueId val="{00000008-F2D8-4073-8EB6-9E4436A35647}"/>
                  </c:ext>
                </c:extLst>
              </c15:ser>
            </c15:filteredScatterSeries>
          </c:ext>
        </c:extLst>
      </c:scatterChart>
      <c:valAx>
        <c:axId val="447602639"/>
        <c:scaling>
          <c:orientation val="minMax"/>
          <c:max val="4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599311"/>
        <c:crosses val="autoZero"/>
        <c:crossBetween val="midCat"/>
      </c:valAx>
      <c:valAx>
        <c:axId val="447599311"/>
        <c:scaling>
          <c:orientation val="minMax"/>
          <c:max val="7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Standard deviation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0263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Props1.xml><?xml version="1.0" encoding="utf-8"?>
<ds:datastoreItem xmlns:ds="http://schemas.openxmlformats.org/officeDocument/2006/customXml" ds:itemID="{B7481A9D-030E-4B4A-9F8B-1D037BF2A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9983</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Fan Yang</cp:lastModifiedBy>
  <cp:revision>4</cp:revision>
  <cp:lastPrinted>1900-01-01T05:00:00Z</cp:lastPrinted>
  <dcterms:created xsi:type="dcterms:W3CDTF">2022-08-11T08:18:00Z</dcterms:created>
  <dcterms:modified xsi:type="dcterms:W3CDTF">2022-08-11T08:45:00Z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